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C9B6" w14:textId="77777777" w:rsidR="0097094B" w:rsidRPr="00B603A8" w:rsidRDefault="0097094B" w:rsidP="0097094B">
      <w:pPr>
        <w:spacing w:after="9" w:line="259" w:lineRule="auto"/>
        <w:ind w:left="720" w:firstLine="0"/>
        <w:rPr>
          <w:lang w:val="lv-LV"/>
        </w:rPr>
      </w:pPr>
    </w:p>
    <w:p w14:paraId="3728F9A6" w14:textId="77777777" w:rsidR="0097094B" w:rsidRPr="00B603A8" w:rsidRDefault="0097094B" w:rsidP="0097094B">
      <w:pPr>
        <w:pStyle w:val="Heading1"/>
        <w:tabs>
          <w:tab w:val="center" w:pos="803"/>
          <w:tab w:val="center" w:pos="2336"/>
        </w:tabs>
        <w:ind w:left="0" w:right="0" w:firstLine="0"/>
        <w:rPr>
          <w:lang w:val="lv-LV"/>
        </w:rPr>
      </w:pPr>
      <w:r w:rsidRPr="00B603A8">
        <w:rPr>
          <w:rFonts w:ascii="Calibri" w:eastAsia="Calibri" w:hAnsi="Calibri" w:cs="Calibri"/>
          <w:b w:val="0"/>
          <w:lang w:val="lv-LV"/>
        </w:rPr>
        <w:tab/>
      </w:r>
      <w:r w:rsidRPr="00B603A8">
        <w:rPr>
          <w:lang w:val="lv-LV"/>
        </w:rPr>
        <w:t xml:space="preserve">1. </w:t>
      </w:r>
      <w:r w:rsidRPr="00B603A8">
        <w:rPr>
          <w:lang w:val="lv-LV"/>
        </w:rPr>
        <w:tab/>
        <w:t xml:space="preserve">ZĀĻU NOSAUKUMS </w:t>
      </w:r>
      <w:r w:rsidRPr="00B603A8">
        <w:rPr>
          <w:b w:val="0"/>
          <w:lang w:val="lv-LV"/>
        </w:rPr>
        <w:t xml:space="preserve"> </w:t>
      </w:r>
    </w:p>
    <w:p w14:paraId="39FE276D" w14:textId="77777777" w:rsidR="0097094B" w:rsidRPr="00B603A8" w:rsidRDefault="0097094B" w:rsidP="0097094B">
      <w:pPr>
        <w:spacing w:after="0" w:line="259" w:lineRule="auto"/>
        <w:ind w:left="720" w:firstLine="0"/>
        <w:rPr>
          <w:lang w:val="lv-LV"/>
        </w:rPr>
      </w:pPr>
      <w:r w:rsidRPr="00B603A8">
        <w:rPr>
          <w:lang w:val="lv-LV"/>
        </w:rPr>
        <w:t xml:space="preserve"> </w:t>
      </w:r>
    </w:p>
    <w:p w14:paraId="663B5D6F" w14:textId="77777777" w:rsidR="0097094B" w:rsidRPr="00B603A8" w:rsidRDefault="0097094B" w:rsidP="0097094B">
      <w:pPr>
        <w:ind w:left="715" w:right="52"/>
        <w:rPr>
          <w:lang w:val="lv-LV"/>
        </w:rPr>
      </w:pPr>
      <w:r w:rsidRPr="00B603A8">
        <w:rPr>
          <w:lang w:val="lv-LV"/>
        </w:rPr>
        <w:t xml:space="preserve">Trulicity 0,75 mg šķīdums injekcijām pildspalvveida pilnšļircē </w:t>
      </w:r>
    </w:p>
    <w:p w14:paraId="0E7C4731" w14:textId="77777777" w:rsidR="0097094B" w:rsidRPr="00B603A8" w:rsidRDefault="0097094B" w:rsidP="0097094B">
      <w:pPr>
        <w:ind w:left="715" w:right="2875"/>
        <w:rPr>
          <w:lang w:val="lv-LV"/>
        </w:rPr>
      </w:pPr>
      <w:r w:rsidRPr="00B603A8">
        <w:rPr>
          <w:lang w:val="lv-LV"/>
        </w:rPr>
        <w:t xml:space="preserve">Trulicity 1,5 mg šķīdums injekcijām pildspalvveida pilnšļircē Trulicity 3 mg šķīdums injekcijām pildspalvveida pilnšļircē </w:t>
      </w:r>
    </w:p>
    <w:p w14:paraId="50C3CA70" w14:textId="77777777" w:rsidR="0097094B" w:rsidRPr="00B603A8" w:rsidRDefault="0097094B" w:rsidP="0097094B">
      <w:pPr>
        <w:ind w:left="715" w:right="52"/>
        <w:rPr>
          <w:lang w:val="lv-LV"/>
        </w:rPr>
      </w:pPr>
      <w:r w:rsidRPr="00B603A8">
        <w:rPr>
          <w:lang w:val="lv-LV"/>
        </w:rPr>
        <w:t xml:space="preserve">Trulicity 4,5 mg šķīdums injekcijām pildspalvveida pilnšļircē </w:t>
      </w:r>
    </w:p>
    <w:p w14:paraId="023A07E7" w14:textId="77777777" w:rsidR="0097094B" w:rsidRPr="00B603A8" w:rsidRDefault="0097094B" w:rsidP="0097094B">
      <w:pPr>
        <w:spacing w:after="0" w:line="259" w:lineRule="auto"/>
        <w:ind w:left="720" w:firstLine="0"/>
        <w:rPr>
          <w:lang w:val="lv-LV"/>
        </w:rPr>
      </w:pPr>
      <w:r w:rsidRPr="00B603A8">
        <w:rPr>
          <w:lang w:val="lv-LV"/>
        </w:rPr>
        <w:t xml:space="preserve"> </w:t>
      </w:r>
    </w:p>
    <w:p w14:paraId="074DDAE6" w14:textId="77777777" w:rsidR="0097094B" w:rsidRPr="00B603A8" w:rsidRDefault="0097094B" w:rsidP="0097094B">
      <w:pPr>
        <w:spacing w:after="4" w:line="259" w:lineRule="auto"/>
        <w:ind w:left="720" w:firstLine="0"/>
        <w:rPr>
          <w:lang w:val="lv-LV"/>
        </w:rPr>
      </w:pPr>
      <w:r w:rsidRPr="00B603A8">
        <w:rPr>
          <w:lang w:val="lv-LV"/>
        </w:rPr>
        <w:t xml:space="preserve"> </w:t>
      </w:r>
    </w:p>
    <w:p w14:paraId="50D362F4" w14:textId="77777777" w:rsidR="0097094B" w:rsidRPr="00B603A8" w:rsidRDefault="0097094B" w:rsidP="0097094B">
      <w:pPr>
        <w:pStyle w:val="Heading1"/>
        <w:tabs>
          <w:tab w:val="center" w:pos="803"/>
          <w:tab w:val="center" w:pos="3887"/>
        </w:tabs>
        <w:ind w:left="0" w:right="0" w:firstLine="0"/>
        <w:rPr>
          <w:lang w:val="lv-LV"/>
        </w:rPr>
      </w:pPr>
      <w:r w:rsidRPr="00B603A8">
        <w:rPr>
          <w:rFonts w:ascii="Calibri" w:eastAsia="Calibri" w:hAnsi="Calibri" w:cs="Calibri"/>
          <w:b w:val="0"/>
          <w:lang w:val="lv-LV"/>
        </w:rPr>
        <w:tab/>
      </w:r>
      <w:r w:rsidRPr="00B603A8">
        <w:rPr>
          <w:lang w:val="lv-LV"/>
        </w:rPr>
        <w:t xml:space="preserve">2. </w:t>
      </w:r>
      <w:r w:rsidRPr="00B603A8">
        <w:rPr>
          <w:lang w:val="lv-LV"/>
        </w:rPr>
        <w:tab/>
        <w:t>KVALITATĪVAIS UN KVANTITATĪVAIS SASTĀVS</w:t>
      </w:r>
      <w:r w:rsidRPr="00B603A8">
        <w:rPr>
          <w:b w:val="0"/>
          <w:lang w:val="lv-LV"/>
        </w:rPr>
        <w:t xml:space="preserve"> </w:t>
      </w:r>
    </w:p>
    <w:p w14:paraId="5887FA5B" w14:textId="77777777" w:rsidR="0097094B" w:rsidRPr="00B603A8" w:rsidRDefault="0097094B" w:rsidP="0097094B">
      <w:pPr>
        <w:spacing w:after="0" w:line="259" w:lineRule="auto"/>
        <w:ind w:left="720" w:firstLine="0"/>
        <w:rPr>
          <w:lang w:val="lv-LV"/>
        </w:rPr>
      </w:pPr>
      <w:r w:rsidRPr="00B603A8">
        <w:rPr>
          <w:lang w:val="lv-LV"/>
        </w:rPr>
        <w:t xml:space="preserve"> </w:t>
      </w:r>
    </w:p>
    <w:p w14:paraId="739C49CD" w14:textId="77777777" w:rsidR="0097094B" w:rsidRPr="00B603A8" w:rsidRDefault="0097094B" w:rsidP="0097094B">
      <w:pPr>
        <w:spacing w:after="0" w:line="259" w:lineRule="auto"/>
        <w:ind w:left="715" w:hanging="10"/>
        <w:rPr>
          <w:lang w:val="lv-LV"/>
        </w:rPr>
      </w:pPr>
      <w:r w:rsidRPr="00B603A8">
        <w:rPr>
          <w:u w:val="single" w:color="000000"/>
          <w:lang w:val="lv-LV"/>
        </w:rPr>
        <w:t>Trulicity 0,75 mg šķīdums injekcijām pildspalvveida pilnšļircē</w:t>
      </w:r>
      <w:r w:rsidRPr="00B603A8">
        <w:rPr>
          <w:lang w:val="lv-LV"/>
        </w:rPr>
        <w:t xml:space="preserve">  </w:t>
      </w:r>
    </w:p>
    <w:p w14:paraId="4DC82805" w14:textId="77777777" w:rsidR="0097094B" w:rsidRPr="00B603A8" w:rsidRDefault="0097094B" w:rsidP="0097094B">
      <w:pPr>
        <w:spacing w:after="0" w:line="259" w:lineRule="auto"/>
        <w:ind w:left="720" w:firstLine="0"/>
        <w:rPr>
          <w:lang w:val="lv-LV"/>
        </w:rPr>
      </w:pPr>
      <w:r w:rsidRPr="00B603A8">
        <w:rPr>
          <w:lang w:val="lv-LV"/>
        </w:rPr>
        <w:t xml:space="preserve"> </w:t>
      </w:r>
    </w:p>
    <w:p w14:paraId="12B42D0C" w14:textId="77777777" w:rsidR="0097094B" w:rsidRPr="00B603A8" w:rsidRDefault="0097094B" w:rsidP="0097094B">
      <w:pPr>
        <w:ind w:left="715" w:right="52"/>
        <w:rPr>
          <w:lang w:val="lv-LV"/>
        </w:rPr>
      </w:pPr>
      <w:r w:rsidRPr="00B603A8">
        <w:rPr>
          <w:lang w:val="lv-LV"/>
        </w:rPr>
        <w:t xml:space="preserve">Katrā pildspalvveida pilnšļircē ir 0,75 mg dulaglutīda* </w:t>
      </w:r>
      <w:r w:rsidRPr="00B603A8">
        <w:rPr>
          <w:i/>
          <w:lang w:val="lv-LV"/>
        </w:rPr>
        <w:t xml:space="preserve">(Dulaglutide) / </w:t>
      </w:r>
      <w:r w:rsidRPr="00B603A8">
        <w:rPr>
          <w:lang w:val="lv-LV"/>
        </w:rPr>
        <w:t xml:space="preserve"> 0,5 ml šķīduma. </w:t>
      </w:r>
    </w:p>
    <w:p w14:paraId="2530E80C" w14:textId="77777777" w:rsidR="0097094B" w:rsidRPr="00B603A8" w:rsidRDefault="0097094B" w:rsidP="0097094B">
      <w:pPr>
        <w:spacing w:after="0" w:line="259" w:lineRule="auto"/>
        <w:ind w:left="720" w:firstLine="0"/>
        <w:rPr>
          <w:lang w:val="lv-LV"/>
        </w:rPr>
      </w:pPr>
      <w:r w:rsidRPr="00B603A8">
        <w:rPr>
          <w:lang w:val="lv-LV"/>
        </w:rPr>
        <w:t xml:space="preserve"> </w:t>
      </w:r>
    </w:p>
    <w:p w14:paraId="6042E129" w14:textId="77777777" w:rsidR="0097094B" w:rsidRPr="00B603A8" w:rsidRDefault="0097094B" w:rsidP="0097094B">
      <w:pPr>
        <w:spacing w:after="0" w:line="259" w:lineRule="auto"/>
        <w:ind w:left="715" w:hanging="10"/>
        <w:rPr>
          <w:lang w:val="lv-LV"/>
        </w:rPr>
      </w:pPr>
      <w:r w:rsidRPr="00B603A8">
        <w:rPr>
          <w:u w:val="single" w:color="000000"/>
          <w:lang w:val="lv-LV"/>
        </w:rPr>
        <w:t>Trulicity 1,5 mg šķīdums injekcijām pildspalvveida pilnšļircē</w:t>
      </w:r>
      <w:r w:rsidRPr="00B603A8">
        <w:rPr>
          <w:lang w:val="lv-LV"/>
        </w:rPr>
        <w:t xml:space="preserve"> </w:t>
      </w:r>
    </w:p>
    <w:p w14:paraId="00C4C2B5" w14:textId="77777777" w:rsidR="0097094B" w:rsidRPr="00B603A8" w:rsidRDefault="0097094B" w:rsidP="0097094B">
      <w:pPr>
        <w:spacing w:after="0" w:line="259" w:lineRule="auto"/>
        <w:ind w:left="720" w:firstLine="0"/>
        <w:rPr>
          <w:lang w:val="lv-LV"/>
        </w:rPr>
      </w:pPr>
      <w:r w:rsidRPr="00B603A8">
        <w:rPr>
          <w:lang w:val="lv-LV"/>
        </w:rPr>
        <w:t xml:space="preserve"> </w:t>
      </w:r>
    </w:p>
    <w:p w14:paraId="176E40F2" w14:textId="77777777" w:rsidR="0097094B" w:rsidRPr="00B603A8" w:rsidRDefault="0097094B" w:rsidP="0097094B">
      <w:pPr>
        <w:ind w:left="715" w:right="52"/>
        <w:rPr>
          <w:lang w:val="lv-LV"/>
        </w:rPr>
      </w:pPr>
      <w:r w:rsidRPr="00B603A8">
        <w:rPr>
          <w:lang w:val="lv-LV"/>
        </w:rPr>
        <w:t xml:space="preserve">Katrā pildspalvveida pilnšļircē ir 1,5 mg dulaglutīda* </w:t>
      </w:r>
      <w:r w:rsidRPr="00B603A8">
        <w:rPr>
          <w:i/>
          <w:lang w:val="lv-LV"/>
        </w:rPr>
        <w:t xml:space="preserve">(Dulaglutide) / </w:t>
      </w:r>
      <w:r w:rsidRPr="00B603A8">
        <w:rPr>
          <w:lang w:val="lv-LV"/>
        </w:rPr>
        <w:t xml:space="preserve"> 0,5 ml šķīduma. </w:t>
      </w:r>
    </w:p>
    <w:p w14:paraId="7BBE3750" w14:textId="77777777" w:rsidR="0097094B" w:rsidRPr="00B603A8" w:rsidRDefault="0097094B" w:rsidP="0097094B">
      <w:pPr>
        <w:spacing w:after="0" w:line="259" w:lineRule="auto"/>
        <w:ind w:left="720" w:firstLine="0"/>
        <w:rPr>
          <w:lang w:val="lv-LV"/>
        </w:rPr>
      </w:pPr>
      <w:r w:rsidRPr="00B603A8">
        <w:rPr>
          <w:lang w:val="lv-LV"/>
        </w:rPr>
        <w:t xml:space="preserve"> </w:t>
      </w:r>
    </w:p>
    <w:p w14:paraId="4B5CF4A1" w14:textId="77777777" w:rsidR="0097094B" w:rsidRPr="00B603A8" w:rsidRDefault="0097094B" w:rsidP="0097094B">
      <w:pPr>
        <w:spacing w:after="0" w:line="259" w:lineRule="auto"/>
        <w:ind w:left="715" w:hanging="10"/>
        <w:rPr>
          <w:lang w:val="lv-LV"/>
        </w:rPr>
      </w:pPr>
      <w:r w:rsidRPr="00B603A8">
        <w:rPr>
          <w:u w:val="single" w:color="000000"/>
          <w:lang w:val="lv-LV"/>
        </w:rPr>
        <w:t>Trulicity 3 mg šķīdums injekcijām pildspalvveida pilnšļircē</w:t>
      </w:r>
      <w:r w:rsidRPr="00B603A8">
        <w:rPr>
          <w:lang w:val="lv-LV"/>
        </w:rPr>
        <w:t xml:space="preserve"> </w:t>
      </w:r>
    </w:p>
    <w:p w14:paraId="4821B0C2" w14:textId="77777777" w:rsidR="0097094B" w:rsidRPr="00B603A8" w:rsidRDefault="0097094B" w:rsidP="0097094B">
      <w:pPr>
        <w:spacing w:after="0" w:line="259" w:lineRule="auto"/>
        <w:ind w:left="720" w:firstLine="0"/>
        <w:rPr>
          <w:lang w:val="lv-LV"/>
        </w:rPr>
      </w:pPr>
      <w:r w:rsidRPr="00B603A8">
        <w:rPr>
          <w:lang w:val="lv-LV"/>
        </w:rPr>
        <w:t xml:space="preserve">  </w:t>
      </w:r>
    </w:p>
    <w:p w14:paraId="4F86EE5F" w14:textId="77777777" w:rsidR="0097094B" w:rsidRPr="00B603A8" w:rsidRDefault="0097094B" w:rsidP="0097094B">
      <w:pPr>
        <w:ind w:left="715" w:right="52"/>
        <w:rPr>
          <w:lang w:val="lv-LV"/>
        </w:rPr>
      </w:pPr>
      <w:r w:rsidRPr="00B603A8">
        <w:rPr>
          <w:lang w:val="lv-LV"/>
        </w:rPr>
        <w:t xml:space="preserve">Katrā pildspalvveida pilnšļircē ir 3 mg dulaglutīda* </w:t>
      </w:r>
      <w:r w:rsidRPr="00B603A8">
        <w:rPr>
          <w:i/>
          <w:lang w:val="lv-LV"/>
        </w:rPr>
        <w:t xml:space="preserve">(Dulaglutide) / </w:t>
      </w:r>
      <w:r w:rsidRPr="00B603A8">
        <w:rPr>
          <w:lang w:val="lv-LV"/>
        </w:rPr>
        <w:t xml:space="preserve"> 0,5 ml šķīduma. </w:t>
      </w:r>
    </w:p>
    <w:p w14:paraId="0673A1EF" w14:textId="77777777" w:rsidR="0097094B" w:rsidRPr="00B603A8" w:rsidRDefault="0097094B" w:rsidP="0097094B">
      <w:pPr>
        <w:spacing w:after="0" w:line="259" w:lineRule="auto"/>
        <w:ind w:left="720" w:firstLine="0"/>
        <w:rPr>
          <w:lang w:val="lv-LV"/>
        </w:rPr>
      </w:pPr>
      <w:r w:rsidRPr="00B603A8">
        <w:rPr>
          <w:lang w:val="lv-LV"/>
        </w:rPr>
        <w:t xml:space="preserve"> </w:t>
      </w:r>
    </w:p>
    <w:p w14:paraId="1D180520"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Trulicity 4,5 mg šķīdums injekcijām pildspalvveida pilnšļircē</w:t>
      </w:r>
      <w:r w:rsidRPr="00B603A8">
        <w:rPr>
          <w:b w:val="0"/>
          <w:lang w:val="lv-LV"/>
        </w:rPr>
        <w:t xml:space="preserve"> </w:t>
      </w:r>
    </w:p>
    <w:p w14:paraId="3D89520D" w14:textId="77777777" w:rsidR="0097094B" w:rsidRPr="00B603A8" w:rsidRDefault="0097094B" w:rsidP="0097094B">
      <w:pPr>
        <w:spacing w:after="0" w:line="259" w:lineRule="auto"/>
        <w:ind w:left="720" w:firstLine="0"/>
        <w:rPr>
          <w:lang w:val="lv-LV"/>
        </w:rPr>
      </w:pPr>
      <w:r w:rsidRPr="00B603A8">
        <w:rPr>
          <w:lang w:val="lv-LV"/>
        </w:rPr>
        <w:t xml:space="preserve">  </w:t>
      </w:r>
    </w:p>
    <w:p w14:paraId="581D83C1" w14:textId="77777777" w:rsidR="0097094B" w:rsidRPr="00B603A8" w:rsidRDefault="0097094B" w:rsidP="0097094B">
      <w:pPr>
        <w:ind w:left="715" w:right="52"/>
        <w:rPr>
          <w:lang w:val="lv-LV"/>
        </w:rPr>
      </w:pPr>
      <w:r w:rsidRPr="00B603A8">
        <w:rPr>
          <w:lang w:val="lv-LV"/>
        </w:rPr>
        <w:t xml:space="preserve">Katrā pildspalvveida pilnšļircē ir 4,5 mg dulaglutīda* </w:t>
      </w:r>
      <w:r w:rsidRPr="00B603A8">
        <w:rPr>
          <w:i/>
          <w:lang w:val="lv-LV"/>
        </w:rPr>
        <w:t xml:space="preserve">(Dulaglutide) / </w:t>
      </w:r>
      <w:r w:rsidRPr="00B603A8">
        <w:rPr>
          <w:lang w:val="lv-LV"/>
        </w:rPr>
        <w:t xml:space="preserve"> 0,5 ml šķīduma. </w:t>
      </w:r>
    </w:p>
    <w:p w14:paraId="7F546471" w14:textId="77777777" w:rsidR="0097094B" w:rsidRPr="00B603A8" w:rsidRDefault="0097094B" w:rsidP="0097094B">
      <w:pPr>
        <w:spacing w:after="0" w:line="259" w:lineRule="auto"/>
        <w:ind w:left="720" w:firstLine="0"/>
        <w:rPr>
          <w:lang w:val="lv-LV"/>
        </w:rPr>
      </w:pPr>
      <w:r w:rsidRPr="00B603A8">
        <w:rPr>
          <w:lang w:val="lv-LV"/>
        </w:rPr>
        <w:t xml:space="preserve"> </w:t>
      </w:r>
    </w:p>
    <w:p w14:paraId="639E4161" w14:textId="77777777" w:rsidR="0097094B" w:rsidRPr="00B603A8" w:rsidRDefault="0097094B" w:rsidP="0097094B">
      <w:pPr>
        <w:ind w:left="715" w:right="52"/>
        <w:rPr>
          <w:lang w:val="lv-LV"/>
        </w:rPr>
      </w:pPr>
      <w:r w:rsidRPr="00B603A8">
        <w:rPr>
          <w:lang w:val="lv-LV"/>
        </w:rPr>
        <w:t xml:space="preserve">*iegūts CHO šūnās, izmantojot rekombinantās DNS tehnoloģiju. </w:t>
      </w:r>
    </w:p>
    <w:p w14:paraId="493F09AB" w14:textId="77777777" w:rsidR="0097094B" w:rsidRPr="00B603A8" w:rsidRDefault="0097094B" w:rsidP="0097094B">
      <w:pPr>
        <w:spacing w:after="0" w:line="259" w:lineRule="auto"/>
        <w:ind w:left="720" w:firstLine="0"/>
        <w:rPr>
          <w:lang w:val="lv-LV"/>
        </w:rPr>
      </w:pPr>
      <w:r w:rsidRPr="00B603A8">
        <w:rPr>
          <w:lang w:val="lv-LV"/>
        </w:rPr>
        <w:t xml:space="preserve"> </w:t>
      </w:r>
    </w:p>
    <w:p w14:paraId="1262C063" w14:textId="77777777" w:rsidR="0097094B" w:rsidRPr="00B603A8" w:rsidRDefault="0097094B" w:rsidP="0097094B">
      <w:pPr>
        <w:ind w:left="715" w:right="52"/>
        <w:rPr>
          <w:lang w:val="lv-LV"/>
        </w:rPr>
      </w:pPr>
      <w:r w:rsidRPr="00B603A8">
        <w:rPr>
          <w:lang w:val="lv-LV"/>
        </w:rPr>
        <w:t xml:space="preserve">Pilnu palīgvielu sarakstu skatīt 6.1. apakšpunktā. </w:t>
      </w:r>
    </w:p>
    <w:p w14:paraId="717B5294" w14:textId="77777777" w:rsidR="0097094B" w:rsidRPr="00B603A8" w:rsidRDefault="0097094B" w:rsidP="0097094B">
      <w:pPr>
        <w:spacing w:after="0" w:line="259" w:lineRule="auto"/>
        <w:ind w:left="720" w:firstLine="0"/>
        <w:rPr>
          <w:lang w:val="lv-LV"/>
        </w:rPr>
      </w:pPr>
      <w:r w:rsidRPr="00B603A8">
        <w:rPr>
          <w:b/>
          <w:lang w:val="lv-LV"/>
        </w:rPr>
        <w:t xml:space="preserve"> </w:t>
      </w:r>
    </w:p>
    <w:p w14:paraId="231BF5F2" w14:textId="77777777" w:rsidR="0097094B" w:rsidRPr="00B603A8" w:rsidRDefault="0097094B" w:rsidP="0097094B">
      <w:pPr>
        <w:spacing w:after="4" w:line="259" w:lineRule="auto"/>
        <w:ind w:left="720" w:firstLine="0"/>
        <w:rPr>
          <w:lang w:val="lv-LV"/>
        </w:rPr>
      </w:pPr>
      <w:r w:rsidRPr="00B603A8">
        <w:rPr>
          <w:b/>
          <w:lang w:val="lv-LV"/>
        </w:rPr>
        <w:t xml:space="preserve"> </w:t>
      </w:r>
    </w:p>
    <w:p w14:paraId="02B71A43" w14:textId="77777777" w:rsidR="0097094B" w:rsidRPr="00B603A8" w:rsidRDefault="0097094B" w:rsidP="0097094B">
      <w:pPr>
        <w:pStyle w:val="Heading1"/>
        <w:tabs>
          <w:tab w:val="center" w:pos="803"/>
          <w:tab w:val="center" w:pos="2036"/>
        </w:tabs>
        <w:ind w:left="0" w:right="0" w:firstLine="0"/>
        <w:rPr>
          <w:lang w:val="lv-LV"/>
        </w:rPr>
      </w:pPr>
      <w:r w:rsidRPr="00B603A8">
        <w:rPr>
          <w:rFonts w:ascii="Calibri" w:eastAsia="Calibri" w:hAnsi="Calibri" w:cs="Calibri"/>
          <w:b w:val="0"/>
          <w:lang w:val="lv-LV"/>
        </w:rPr>
        <w:tab/>
      </w:r>
      <w:r w:rsidRPr="00B603A8">
        <w:rPr>
          <w:lang w:val="lv-LV"/>
        </w:rPr>
        <w:t xml:space="preserve">3. </w:t>
      </w:r>
      <w:r w:rsidRPr="00B603A8">
        <w:rPr>
          <w:lang w:val="lv-LV"/>
        </w:rPr>
        <w:tab/>
        <w:t>ZĀĻU FORMA</w:t>
      </w:r>
      <w:r w:rsidRPr="00B603A8">
        <w:rPr>
          <w:b w:val="0"/>
          <w:lang w:val="lv-LV"/>
        </w:rPr>
        <w:t xml:space="preserve"> </w:t>
      </w:r>
    </w:p>
    <w:p w14:paraId="45772B8B" w14:textId="77777777" w:rsidR="0097094B" w:rsidRPr="00B603A8" w:rsidRDefault="0097094B" w:rsidP="0097094B">
      <w:pPr>
        <w:spacing w:after="0" w:line="259" w:lineRule="auto"/>
        <w:ind w:left="720" w:firstLine="0"/>
        <w:rPr>
          <w:lang w:val="lv-LV"/>
        </w:rPr>
      </w:pPr>
      <w:r w:rsidRPr="00B603A8">
        <w:rPr>
          <w:lang w:val="lv-LV"/>
        </w:rPr>
        <w:t xml:space="preserve"> </w:t>
      </w:r>
    </w:p>
    <w:p w14:paraId="07CE5DFA" w14:textId="77777777" w:rsidR="0097094B" w:rsidRPr="00B603A8" w:rsidRDefault="0097094B" w:rsidP="0097094B">
      <w:pPr>
        <w:ind w:left="715" w:right="52"/>
        <w:rPr>
          <w:lang w:val="lv-LV"/>
        </w:rPr>
      </w:pPr>
      <w:r w:rsidRPr="00B603A8">
        <w:rPr>
          <w:lang w:val="lv-LV"/>
        </w:rPr>
        <w:t xml:space="preserve">Šķīdums injekcijām. </w:t>
      </w:r>
      <w:r w:rsidRPr="00B603A8">
        <w:rPr>
          <w:sz w:val="24"/>
          <w:lang w:val="lv-LV"/>
        </w:rPr>
        <w:t xml:space="preserve"> </w:t>
      </w:r>
    </w:p>
    <w:p w14:paraId="12F7E836" w14:textId="77777777" w:rsidR="0097094B" w:rsidRPr="00B603A8" w:rsidRDefault="0097094B" w:rsidP="0097094B">
      <w:pPr>
        <w:spacing w:after="0" w:line="259" w:lineRule="auto"/>
        <w:ind w:left="720" w:firstLine="0"/>
        <w:rPr>
          <w:lang w:val="lv-LV"/>
        </w:rPr>
      </w:pPr>
      <w:r w:rsidRPr="00B603A8">
        <w:rPr>
          <w:lang w:val="lv-LV"/>
        </w:rPr>
        <w:t xml:space="preserve"> </w:t>
      </w:r>
    </w:p>
    <w:p w14:paraId="4B940F6C" w14:textId="77777777" w:rsidR="0097094B" w:rsidRPr="00B603A8" w:rsidRDefault="0097094B" w:rsidP="0097094B">
      <w:pPr>
        <w:ind w:left="715" w:right="52"/>
        <w:rPr>
          <w:lang w:val="lv-LV"/>
        </w:rPr>
      </w:pPr>
      <w:r w:rsidRPr="00B603A8">
        <w:rPr>
          <w:lang w:val="lv-LV"/>
        </w:rPr>
        <w:t xml:space="preserve">Dzidrs, bezkrāsains šķīdums. </w:t>
      </w:r>
    </w:p>
    <w:p w14:paraId="0A2077BB" w14:textId="77777777" w:rsidR="0097094B" w:rsidRPr="00B603A8" w:rsidRDefault="0097094B" w:rsidP="0097094B">
      <w:pPr>
        <w:spacing w:after="0" w:line="259" w:lineRule="auto"/>
        <w:ind w:left="720" w:firstLine="0"/>
        <w:rPr>
          <w:lang w:val="lv-LV"/>
        </w:rPr>
      </w:pPr>
      <w:r w:rsidRPr="00B603A8">
        <w:rPr>
          <w:lang w:val="lv-LV"/>
        </w:rPr>
        <w:t xml:space="preserve"> </w:t>
      </w:r>
    </w:p>
    <w:p w14:paraId="1A9DFE14" w14:textId="77777777" w:rsidR="0097094B" w:rsidRPr="00B603A8" w:rsidRDefault="0097094B" w:rsidP="0097094B">
      <w:pPr>
        <w:spacing w:after="4" w:line="259" w:lineRule="auto"/>
        <w:ind w:left="720" w:firstLine="0"/>
        <w:rPr>
          <w:lang w:val="lv-LV"/>
        </w:rPr>
      </w:pPr>
      <w:r w:rsidRPr="00B603A8">
        <w:rPr>
          <w:lang w:val="lv-LV"/>
        </w:rPr>
        <w:t xml:space="preserve"> </w:t>
      </w:r>
    </w:p>
    <w:p w14:paraId="3A290122" w14:textId="77777777" w:rsidR="0097094B" w:rsidRPr="00B603A8" w:rsidRDefault="0097094B" w:rsidP="0097094B">
      <w:pPr>
        <w:pStyle w:val="Heading1"/>
        <w:tabs>
          <w:tab w:val="center" w:pos="803"/>
          <w:tab w:val="center" w:pos="2659"/>
        </w:tabs>
        <w:ind w:left="0" w:right="0" w:firstLine="0"/>
        <w:rPr>
          <w:lang w:val="lv-LV"/>
        </w:rPr>
      </w:pPr>
      <w:r w:rsidRPr="00B603A8">
        <w:rPr>
          <w:rFonts w:ascii="Calibri" w:eastAsia="Calibri" w:hAnsi="Calibri" w:cs="Calibri"/>
          <w:b w:val="0"/>
          <w:lang w:val="lv-LV"/>
        </w:rPr>
        <w:tab/>
      </w:r>
      <w:r w:rsidRPr="00B603A8">
        <w:rPr>
          <w:lang w:val="lv-LV"/>
        </w:rPr>
        <w:t xml:space="preserve">4. </w:t>
      </w:r>
      <w:r w:rsidRPr="00B603A8">
        <w:rPr>
          <w:lang w:val="lv-LV"/>
        </w:rPr>
        <w:tab/>
        <w:t>KLĪNISKĀ INFORMĀCIJA</w:t>
      </w:r>
      <w:r w:rsidRPr="00B603A8">
        <w:rPr>
          <w:b w:val="0"/>
          <w:lang w:val="lv-LV"/>
        </w:rPr>
        <w:t xml:space="preserve"> </w:t>
      </w:r>
    </w:p>
    <w:p w14:paraId="521D5436" w14:textId="77777777" w:rsidR="0097094B" w:rsidRPr="00B603A8" w:rsidRDefault="0097094B" w:rsidP="0097094B">
      <w:pPr>
        <w:spacing w:after="9" w:line="259" w:lineRule="auto"/>
        <w:ind w:left="720" w:firstLine="0"/>
        <w:rPr>
          <w:lang w:val="lv-LV"/>
        </w:rPr>
      </w:pPr>
      <w:r w:rsidRPr="00B603A8">
        <w:rPr>
          <w:b/>
          <w:lang w:val="lv-LV"/>
        </w:rPr>
        <w:t xml:space="preserve"> </w:t>
      </w:r>
    </w:p>
    <w:p w14:paraId="4A3473CF" w14:textId="77777777" w:rsidR="0097094B" w:rsidRPr="00B603A8" w:rsidRDefault="0097094B" w:rsidP="0097094B">
      <w:pPr>
        <w:tabs>
          <w:tab w:val="center" w:pos="887"/>
          <w:tab w:val="center" w:pos="2464"/>
        </w:tabs>
        <w:spacing w:after="15" w:line="248" w:lineRule="auto"/>
        <w:ind w:left="0" w:firstLine="0"/>
        <w:rPr>
          <w:lang w:val="lv-LV"/>
        </w:rPr>
      </w:pPr>
      <w:r w:rsidRPr="00B603A8">
        <w:rPr>
          <w:rFonts w:ascii="Calibri" w:eastAsia="Calibri" w:hAnsi="Calibri" w:cs="Calibri"/>
          <w:lang w:val="lv-LV"/>
        </w:rPr>
        <w:tab/>
      </w:r>
      <w:r w:rsidRPr="00B603A8">
        <w:rPr>
          <w:b/>
          <w:lang w:val="lv-LV"/>
        </w:rPr>
        <w:t xml:space="preserve">4.1. </w:t>
      </w:r>
      <w:r w:rsidRPr="00B603A8">
        <w:rPr>
          <w:b/>
          <w:lang w:val="lv-LV"/>
        </w:rPr>
        <w:tab/>
        <w:t xml:space="preserve">Terapeitiskās indikācijas </w:t>
      </w:r>
    </w:p>
    <w:p w14:paraId="594B9E05" w14:textId="77777777" w:rsidR="0097094B" w:rsidRPr="00B603A8" w:rsidRDefault="0097094B" w:rsidP="0097094B">
      <w:pPr>
        <w:spacing w:after="0" w:line="259" w:lineRule="auto"/>
        <w:ind w:left="720" w:firstLine="0"/>
        <w:rPr>
          <w:lang w:val="lv-LV"/>
        </w:rPr>
      </w:pPr>
      <w:r w:rsidRPr="00B603A8">
        <w:rPr>
          <w:lang w:val="lv-LV"/>
        </w:rPr>
        <w:t xml:space="preserve"> </w:t>
      </w:r>
    </w:p>
    <w:p w14:paraId="44FA0D24"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2. tipa cukura diabēts</w:t>
      </w:r>
      <w:r w:rsidRPr="00B603A8">
        <w:rPr>
          <w:b w:val="0"/>
          <w:lang w:val="lv-LV"/>
        </w:rPr>
        <w:t xml:space="preserve"> </w:t>
      </w:r>
    </w:p>
    <w:p w14:paraId="47D70A6D" w14:textId="77777777" w:rsidR="0097094B" w:rsidRPr="00B603A8" w:rsidRDefault="0097094B" w:rsidP="0097094B">
      <w:pPr>
        <w:spacing w:after="0" w:line="259" w:lineRule="auto"/>
        <w:ind w:left="720" w:firstLine="0"/>
        <w:rPr>
          <w:lang w:val="lv-LV"/>
        </w:rPr>
      </w:pPr>
      <w:r w:rsidRPr="00B603A8">
        <w:rPr>
          <w:lang w:val="lv-LV"/>
        </w:rPr>
        <w:t xml:space="preserve"> </w:t>
      </w:r>
    </w:p>
    <w:p w14:paraId="1FB7C41A" w14:textId="77777777" w:rsidR="0097094B" w:rsidRPr="00B603A8" w:rsidRDefault="0097094B" w:rsidP="0097094B">
      <w:pPr>
        <w:ind w:left="715" w:right="52"/>
        <w:rPr>
          <w:lang w:val="lv-LV"/>
        </w:rPr>
      </w:pPr>
      <w:r w:rsidRPr="00B603A8">
        <w:rPr>
          <w:lang w:val="lv-LV"/>
        </w:rPr>
        <w:t xml:space="preserve">Trulicity kā palīglīdzeklis diētai un fiziskai slodzei indicēts pieaugušajiem ar nepietiekami kontrolētu 2. tipa cukura diabētu </w:t>
      </w:r>
    </w:p>
    <w:p w14:paraId="67EADE61" w14:textId="77777777" w:rsidR="0097094B" w:rsidRPr="00B603A8" w:rsidRDefault="0097094B" w:rsidP="0097094B">
      <w:pPr>
        <w:numPr>
          <w:ilvl w:val="0"/>
          <w:numId w:val="1"/>
        </w:numPr>
        <w:ind w:right="52" w:hanging="720"/>
        <w:rPr>
          <w:lang w:val="lv-LV"/>
        </w:rPr>
      </w:pPr>
      <w:r w:rsidRPr="00B603A8">
        <w:rPr>
          <w:lang w:val="lv-LV"/>
        </w:rPr>
        <w:t>monoterapijā, ja metformīna lietošana nav piemērota nepanesības vai kontrindikāciju dēļ,</w:t>
      </w:r>
      <w:r w:rsidRPr="00B603A8">
        <w:rPr>
          <w:rFonts w:ascii="Verdana" w:eastAsia="Verdana" w:hAnsi="Verdana" w:cs="Verdana"/>
          <w:lang w:val="lv-LV"/>
        </w:rPr>
        <w:t xml:space="preserve"> </w:t>
      </w:r>
      <w:r w:rsidRPr="00B603A8">
        <w:rPr>
          <w:lang w:val="lv-LV"/>
        </w:rPr>
        <w:t xml:space="preserve"> </w:t>
      </w:r>
    </w:p>
    <w:p w14:paraId="38620D46" w14:textId="77777777" w:rsidR="0097094B" w:rsidRPr="00B603A8" w:rsidRDefault="0097094B" w:rsidP="0097094B">
      <w:pPr>
        <w:numPr>
          <w:ilvl w:val="0"/>
          <w:numId w:val="1"/>
        </w:numPr>
        <w:ind w:right="52" w:hanging="720"/>
        <w:rPr>
          <w:lang w:val="lv-LV"/>
        </w:rPr>
      </w:pPr>
      <w:r w:rsidRPr="00B603A8">
        <w:rPr>
          <w:lang w:val="lv-LV"/>
        </w:rPr>
        <w:t xml:space="preserve">kombinācijā ar citām zālēm cukura diabēta ārstēšanai. </w:t>
      </w:r>
      <w:r w:rsidRPr="00B603A8">
        <w:rPr>
          <w:sz w:val="24"/>
          <w:lang w:val="lv-LV"/>
        </w:rPr>
        <w:t xml:space="preserve"> </w:t>
      </w:r>
    </w:p>
    <w:p w14:paraId="24A40EB2" w14:textId="77777777" w:rsidR="0097094B" w:rsidRPr="00B603A8" w:rsidRDefault="0097094B" w:rsidP="0097094B">
      <w:pPr>
        <w:spacing w:after="0" w:line="259" w:lineRule="auto"/>
        <w:ind w:left="0" w:firstLine="0"/>
        <w:rPr>
          <w:lang w:val="lv-LV"/>
        </w:rPr>
      </w:pPr>
      <w:r w:rsidRPr="00B603A8">
        <w:rPr>
          <w:lang w:val="lv-LV"/>
        </w:rPr>
        <w:t xml:space="preserve"> </w:t>
      </w:r>
    </w:p>
    <w:p w14:paraId="44D49B74" w14:textId="77777777" w:rsidR="0097094B" w:rsidRPr="00B603A8" w:rsidRDefault="0097094B" w:rsidP="0097094B">
      <w:pPr>
        <w:ind w:left="715" w:right="52"/>
        <w:rPr>
          <w:lang w:val="lv-LV"/>
        </w:rPr>
      </w:pPr>
      <w:r w:rsidRPr="00B603A8">
        <w:rPr>
          <w:lang w:val="lv-LV"/>
        </w:rPr>
        <w:t xml:space="preserve">Pētījumu rezultātus par dažādām kombinācijām, ietekmi uz glikēmijas kontroli un kardiovaskulāriem notikumiem, kā arī informāciju par pētītajām pacientu grupām skatīt 4.4., 4.5. un 5.1. apakšpunktā.  </w:t>
      </w:r>
    </w:p>
    <w:p w14:paraId="2B5C9459" w14:textId="77777777" w:rsidR="0097094B" w:rsidRPr="00B603A8" w:rsidRDefault="0097094B" w:rsidP="0097094B">
      <w:pPr>
        <w:spacing w:after="0" w:line="259" w:lineRule="auto"/>
        <w:ind w:left="720" w:firstLine="0"/>
        <w:rPr>
          <w:lang w:val="lv-LV"/>
        </w:rPr>
      </w:pPr>
      <w:r w:rsidRPr="00B603A8">
        <w:rPr>
          <w:lang w:val="lv-LV"/>
        </w:rPr>
        <w:t xml:space="preserve"> </w:t>
      </w:r>
    </w:p>
    <w:p w14:paraId="19B3E0B1" w14:textId="77777777" w:rsidR="0097094B" w:rsidRPr="00B603A8" w:rsidRDefault="0097094B" w:rsidP="0097094B">
      <w:pPr>
        <w:spacing w:after="15" w:line="248" w:lineRule="auto"/>
        <w:ind w:left="715" w:hanging="10"/>
        <w:rPr>
          <w:lang w:val="lv-LV"/>
        </w:rPr>
      </w:pPr>
      <w:r w:rsidRPr="00B603A8">
        <w:rPr>
          <w:b/>
          <w:lang w:val="lv-LV"/>
        </w:rPr>
        <w:t>4.2.  Devas un lietošanas veids</w:t>
      </w:r>
      <w:r w:rsidRPr="00B603A8">
        <w:rPr>
          <w:lang w:val="lv-LV"/>
        </w:rPr>
        <w:t xml:space="preserve"> </w:t>
      </w:r>
    </w:p>
    <w:p w14:paraId="24BFAF48" w14:textId="77777777" w:rsidR="0097094B" w:rsidRPr="00B603A8" w:rsidRDefault="0097094B" w:rsidP="0097094B">
      <w:pPr>
        <w:spacing w:after="0" w:line="259" w:lineRule="auto"/>
        <w:ind w:left="720" w:firstLine="0"/>
        <w:rPr>
          <w:lang w:val="lv-LV"/>
        </w:rPr>
      </w:pPr>
      <w:r w:rsidRPr="00B603A8">
        <w:rPr>
          <w:i/>
          <w:lang w:val="lv-LV"/>
        </w:rPr>
        <w:t xml:space="preserve"> </w:t>
      </w:r>
    </w:p>
    <w:p w14:paraId="68B433D9"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Devas</w:t>
      </w:r>
      <w:r w:rsidRPr="00B603A8">
        <w:rPr>
          <w:b w:val="0"/>
          <w:lang w:val="lv-LV"/>
        </w:rPr>
        <w:t xml:space="preserve"> </w:t>
      </w:r>
    </w:p>
    <w:p w14:paraId="6435EBBD" w14:textId="77777777" w:rsidR="0097094B" w:rsidRPr="00B603A8" w:rsidRDefault="0097094B" w:rsidP="0097094B">
      <w:pPr>
        <w:spacing w:after="0" w:line="259" w:lineRule="auto"/>
        <w:ind w:left="720" w:firstLine="0"/>
        <w:rPr>
          <w:lang w:val="lv-LV"/>
        </w:rPr>
      </w:pPr>
      <w:r w:rsidRPr="00B603A8">
        <w:rPr>
          <w:lang w:val="lv-LV"/>
        </w:rPr>
        <w:t xml:space="preserve"> </w:t>
      </w:r>
    </w:p>
    <w:p w14:paraId="03A19EAF" w14:textId="77777777" w:rsidR="0097094B" w:rsidRPr="00B603A8" w:rsidRDefault="0097094B" w:rsidP="0097094B">
      <w:pPr>
        <w:spacing w:after="0" w:line="259" w:lineRule="auto"/>
        <w:ind w:left="715" w:hanging="10"/>
        <w:rPr>
          <w:lang w:val="lv-LV"/>
        </w:rPr>
      </w:pPr>
      <w:r w:rsidRPr="00B603A8">
        <w:rPr>
          <w:i/>
          <w:lang w:val="lv-LV"/>
        </w:rPr>
        <w:t xml:space="preserve">Monoterapija </w:t>
      </w:r>
      <w:r w:rsidRPr="00B603A8">
        <w:rPr>
          <w:sz w:val="18"/>
          <w:lang w:val="lv-LV"/>
        </w:rPr>
        <w:t xml:space="preserve"> </w:t>
      </w:r>
    </w:p>
    <w:p w14:paraId="6A515E10" w14:textId="77777777" w:rsidR="0097094B" w:rsidRPr="00B603A8" w:rsidRDefault="0097094B" w:rsidP="0097094B">
      <w:pPr>
        <w:ind w:left="715" w:right="52"/>
        <w:rPr>
          <w:lang w:val="lv-LV"/>
        </w:rPr>
      </w:pPr>
      <w:r w:rsidRPr="00B603A8">
        <w:rPr>
          <w:lang w:val="lv-LV"/>
        </w:rPr>
        <w:t xml:space="preserve">Ieteicamā deva ir 0,75 mg vienu reizi nedēļā. </w:t>
      </w:r>
    </w:p>
    <w:p w14:paraId="4E927862" w14:textId="77777777" w:rsidR="0097094B" w:rsidRPr="00B603A8" w:rsidRDefault="0097094B" w:rsidP="0097094B">
      <w:pPr>
        <w:spacing w:after="0" w:line="259" w:lineRule="auto"/>
        <w:ind w:left="720" w:firstLine="0"/>
        <w:rPr>
          <w:lang w:val="lv-LV"/>
        </w:rPr>
      </w:pPr>
      <w:r w:rsidRPr="00B603A8">
        <w:rPr>
          <w:lang w:val="lv-LV"/>
        </w:rPr>
        <w:t xml:space="preserve"> </w:t>
      </w:r>
    </w:p>
    <w:p w14:paraId="64212902" w14:textId="77777777" w:rsidR="0097094B" w:rsidRPr="00B603A8" w:rsidRDefault="0097094B" w:rsidP="0097094B">
      <w:pPr>
        <w:spacing w:after="0" w:line="259" w:lineRule="auto"/>
        <w:ind w:left="715" w:hanging="10"/>
        <w:rPr>
          <w:lang w:val="lv-LV"/>
        </w:rPr>
      </w:pPr>
      <w:r w:rsidRPr="00B603A8">
        <w:rPr>
          <w:i/>
          <w:lang w:val="lv-LV"/>
        </w:rPr>
        <w:t>Papildterapija</w:t>
      </w:r>
      <w:r w:rsidRPr="00B603A8">
        <w:rPr>
          <w:lang w:val="lv-LV"/>
        </w:rPr>
        <w:t xml:space="preserve"> </w:t>
      </w:r>
    </w:p>
    <w:p w14:paraId="672F10A9" w14:textId="77777777" w:rsidR="0097094B" w:rsidRPr="00B603A8" w:rsidRDefault="0097094B" w:rsidP="0097094B">
      <w:pPr>
        <w:ind w:left="715" w:right="52"/>
        <w:rPr>
          <w:lang w:val="lv-LV"/>
        </w:rPr>
      </w:pPr>
      <w:r w:rsidRPr="00B603A8">
        <w:rPr>
          <w:lang w:val="lv-LV"/>
        </w:rPr>
        <w:t xml:space="preserve">Ieteicamā deva ir 1,5 mg vienu reizi nedēļā. </w:t>
      </w:r>
    </w:p>
    <w:p w14:paraId="139F028E" w14:textId="77777777" w:rsidR="0097094B" w:rsidRPr="00B603A8" w:rsidRDefault="0097094B" w:rsidP="0097094B">
      <w:pPr>
        <w:spacing w:after="0" w:line="259" w:lineRule="auto"/>
        <w:ind w:left="720" w:firstLine="0"/>
        <w:rPr>
          <w:lang w:val="lv-LV"/>
        </w:rPr>
      </w:pPr>
      <w:r w:rsidRPr="00B603A8">
        <w:rPr>
          <w:lang w:val="lv-LV"/>
        </w:rPr>
        <w:t xml:space="preserve"> </w:t>
      </w:r>
    </w:p>
    <w:p w14:paraId="5631CF49" w14:textId="77777777" w:rsidR="0097094B" w:rsidRPr="00B603A8" w:rsidRDefault="0097094B" w:rsidP="0097094B">
      <w:pPr>
        <w:ind w:left="715" w:right="52"/>
        <w:rPr>
          <w:lang w:val="lv-LV"/>
        </w:rPr>
      </w:pPr>
      <w:r w:rsidRPr="00B603A8">
        <w:rPr>
          <w:lang w:val="lv-LV"/>
        </w:rPr>
        <w:t xml:space="preserve">Potenciāli mazaizsargātai populācijai kā sākumdevu var apsvērt 0,75 mg vienu reizi nedēļā.  </w:t>
      </w:r>
    </w:p>
    <w:p w14:paraId="4FEA0B38" w14:textId="77777777" w:rsidR="0097094B" w:rsidRPr="00B603A8" w:rsidRDefault="0097094B" w:rsidP="0097094B">
      <w:pPr>
        <w:spacing w:after="0" w:line="259" w:lineRule="auto"/>
        <w:ind w:left="720" w:firstLine="0"/>
        <w:rPr>
          <w:lang w:val="lv-LV"/>
        </w:rPr>
      </w:pPr>
      <w:r w:rsidRPr="00B603A8">
        <w:rPr>
          <w:lang w:val="lv-LV"/>
        </w:rPr>
        <w:t xml:space="preserve"> </w:t>
      </w:r>
    </w:p>
    <w:p w14:paraId="60BD4C2B" w14:textId="77777777" w:rsidR="0097094B" w:rsidRPr="00B603A8" w:rsidRDefault="0097094B" w:rsidP="0097094B">
      <w:pPr>
        <w:ind w:left="715" w:right="52"/>
        <w:rPr>
          <w:lang w:val="lv-LV"/>
        </w:rPr>
      </w:pPr>
      <w:r w:rsidRPr="00B603A8">
        <w:rPr>
          <w:lang w:val="lv-LV"/>
        </w:rPr>
        <w:t xml:space="preserve">Papildu glikēmiskajai kontrolei:  </w:t>
      </w:r>
    </w:p>
    <w:p w14:paraId="591FEBE1" w14:textId="77777777" w:rsidR="0097094B" w:rsidRPr="00B603A8" w:rsidRDefault="0097094B" w:rsidP="0097094B">
      <w:pPr>
        <w:ind w:left="715" w:right="1146"/>
        <w:rPr>
          <w:lang w:val="lv-LV"/>
        </w:rPr>
      </w:pPr>
      <w:r w:rsidRPr="00B603A8">
        <w:rPr>
          <w:rFonts w:ascii="Segoe UI Symbol" w:eastAsia="Segoe UI Symbol" w:hAnsi="Segoe UI Symbol" w:cs="Segoe UI Symbol"/>
          <w:lang w:val="lv-LV"/>
        </w:rPr>
        <w:t>•</w:t>
      </w:r>
      <w:r w:rsidRPr="00B603A8">
        <w:rPr>
          <w:rFonts w:ascii="Arial" w:eastAsia="Arial" w:hAnsi="Arial" w:cs="Arial"/>
          <w:lang w:val="lv-LV"/>
        </w:rPr>
        <w:t xml:space="preserve"> </w:t>
      </w:r>
      <w:r w:rsidRPr="00B603A8">
        <w:rPr>
          <w:rFonts w:ascii="Arial" w:eastAsia="Arial" w:hAnsi="Arial" w:cs="Arial"/>
          <w:lang w:val="lv-LV"/>
        </w:rPr>
        <w:tab/>
      </w:r>
      <w:r w:rsidRPr="00B603A8">
        <w:rPr>
          <w:lang w:val="lv-LV"/>
        </w:rPr>
        <w:t xml:space="preserve">1,5 mg devu ne agrāk kā pēc 4 nedēļām var palielināt līdz 3 mg vienu reizi nedēļā. </w:t>
      </w:r>
      <w:r w:rsidRPr="00B603A8">
        <w:rPr>
          <w:rFonts w:ascii="Segoe UI Symbol" w:eastAsia="Segoe UI Symbol" w:hAnsi="Segoe UI Symbol" w:cs="Segoe UI Symbol"/>
          <w:lang w:val="lv-LV"/>
        </w:rPr>
        <w:t>•</w:t>
      </w:r>
      <w:r w:rsidRPr="00B603A8">
        <w:rPr>
          <w:rFonts w:ascii="Arial" w:eastAsia="Arial" w:hAnsi="Arial" w:cs="Arial"/>
          <w:lang w:val="lv-LV"/>
        </w:rPr>
        <w:t xml:space="preserve"> </w:t>
      </w:r>
      <w:r w:rsidRPr="00B603A8">
        <w:rPr>
          <w:rFonts w:ascii="Arial" w:eastAsia="Arial" w:hAnsi="Arial" w:cs="Arial"/>
          <w:lang w:val="lv-LV"/>
        </w:rPr>
        <w:tab/>
      </w:r>
      <w:r w:rsidRPr="00B603A8">
        <w:rPr>
          <w:lang w:val="lv-LV"/>
        </w:rPr>
        <w:t xml:space="preserve">3 mg devu ne agrāk kā pēc 4 nedēļām var palielināt līdz 4,5 mg vienu reizi nedēļā. Maksimālā deva ir 4,5 mg vienu reizi nedēļā.  </w:t>
      </w:r>
    </w:p>
    <w:p w14:paraId="38A903E9" w14:textId="77777777" w:rsidR="0097094B" w:rsidRPr="00B603A8" w:rsidRDefault="0097094B" w:rsidP="0097094B">
      <w:pPr>
        <w:spacing w:after="0" w:line="259" w:lineRule="auto"/>
        <w:ind w:left="721" w:firstLine="0"/>
        <w:rPr>
          <w:lang w:val="lv-LV"/>
        </w:rPr>
      </w:pPr>
      <w:r w:rsidRPr="00B603A8">
        <w:rPr>
          <w:lang w:val="lv-LV"/>
        </w:rPr>
        <w:t xml:space="preserve"> </w:t>
      </w:r>
    </w:p>
    <w:p w14:paraId="4707CE12" w14:textId="77777777" w:rsidR="0097094B" w:rsidRPr="00B603A8" w:rsidRDefault="0097094B" w:rsidP="0097094B">
      <w:pPr>
        <w:ind w:left="715" w:right="52"/>
        <w:rPr>
          <w:lang w:val="lv-LV"/>
        </w:rPr>
      </w:pPr>
      <w:r w:rsidRPr="00B603A8">
        <w:rPr>
          <w:lang w:val="lv-LV"/>
        </w:rPr>
        <w:t>Ja Trulicity pievieno esošai terapijai ar metformīnu un/vai pioglitazonu, metformīnu un/vai pioglitazonu var turpināt lietot pašreizējā devā.</w:t>
      </w:r>
      <w:r w:rsidRPr="00B603A8">
        <w:rPr>
          <w:sz w:val="24"/>
          <w:lang w:val="lv-LV"/>
        </w:rPr>
        <w:t xml:space="preserve"> </w:t>
      </w:r>
      <w:r w:rsidRPr="00B603A8">
        <w:rPr>
          <w:lang w:val="lv-LV"/>
        </w:rPr>
        <w:t>Ja Trulicity pievieno esošai terapijai ar metformīnu un/vai nātrija-glikozes kotransportvielas 2 inhibitoru (</w:t>
      </w:r>
      <w:r w:rsidRPr="00B603A8">
        <w:rPr>
          <w:i/>
          <w:lang w:val="lv-LV"/>
        </w:rPr>
        <w:t>sodium-glucose co-transporter 2 inhibitor</w:t>
      </w:r>
      <w:r w:rsidRPr="00B603A8">
        <w:rPr>
          <w:lang w:val="lv-LV"/>
        </w:rPr>
        <w:t>, SGLT2i), metformīnu un/vai SGLT2i var turpināt lietot pašreizējā devā.  Ja to pievieno esošai terapijai ar sulfonilurīnvielas atvasinājumu vai insulīnu, hipoglikēmijas riska mazināšanai var apsvērt sulfonilurīnvielas atvasinājuma vai insulīna devas samazināšanu (skatīt 4.4. un 4.8. apakšpunktu).</w:t>
      </w:r>
      <w:r w:rsidRPr="00B603A8">
        <w:rPr>
          <w:sz w:val="24"/>
          <w:lang w:val="lv-LV"/>
        </w:rPr>
        <w:t xml:space="preserve"> </w:t>
      </w:r>
    </w:p>
    <w:p w14:paraId="11796CDF" w14:textId="77777777" w:rsidR="0097094B" w:rsidRPr="00B603A8" w:rsidRDefault="0097094B" w:rsidP="0097094B">
      <w:pPr>
        <w:spacing w:after="0" w:line="259" w:lineRule="auto"/>
        <w:ind w:left="720" w:firstLine="0"/>
        <w:rPr>
          <w:lang w:val="lv-LV"/>
        </w:rPr>
      </w:pPr>
      <w:r w:rsidRPr="00B603A8">
        <w:rPr>
          <w:lang w:val="lv-LV"/>
        </w:rPr>
        <w:t xml:space="preserve"> </w:t>
      </w:r>
    </w:p>
    <w:p w14:paraId="7A5262CD" w14:textId="77777777" w:rsidR="0097094B" w:rsidRPr="00B603A8" w:rsidRDefault="0097094B" w:rsidP="0097094B">
      <w:pPr>
        <w:ind w:left="715" w:right="52"/>
        <w:rPr>
          <w:lang w:val="lv-LV"/>
        </w:rPr>
      </w:pPr>
      <w:r w:rsidRPr="00B603A8">
        <w:rPr>
          <w:lang w:val="lv-LV"/>
        </w:rPr>
        <w:t xml:space="preserve">Lietojot Trulicity, nav nepieciešama glikozes koncentrācijas paškontrole asinīs. Glikozes koncentrācijas asinīs paškontrole nepieciešama, lai pielāgotu sulfonilurīnvielas atvasinājuma vai insulīna devu, īpaši tad, ja tiek sākta Trulicity lietošana un samazināta insulīna deva. Insulīna devu ieteicams samazināt pakāpeniski. </w:t>
      </w:r>
    </w:p>
    <w:p w14:paraId="45A550BA" w14:textId="77777777" w:rsidR="0097094B" w:rsidRPr="00B603A8" w:rsidRDefault="0097094B" w:rsidP="0097094B">
      <w:pPr>
        <w:spacing w:after="0" w:line="259" w:lineRule="auto"/>
        <w:ind w:left="720" w:firstLine="0"/>
        <w:rPr>
          <w:lang w:val="lv-LV"/>
        </w:rPr>
      </w:pPr>
      <w:r w:rsidRPr="00B603A8">
        <w:rPr>
          <w:lang w:val="lv-LV"/>
        </w:rPr>
        <w:t xml:space="preserve"> </w:t>
      </w:r>
    </w:p>
    <w:p w14:paraId="7216CBF4" w14:textId="77777777" w:rsidR="0097094B" w:rsidRPr="00B603A8" w:rsidRDefault="0097094B" w:rsidP="0097094B">
      <w:pPr>
        <w:spacing w:after="0" w:line="259" w:lineRule="auto"/>
        <w:ind w:left="716" w:hanging="10"/>
        <w:rPr>
          <w:lang w:val="lv-LV"/>
        </w:rPr>
      </w:pPr>
      <w:r w:rsidRPr="00B603A8">
        <w:rPr>
          <w:i/>
          <w:lang w:val="lv-LV"/>
        </w:rPr>
        <w:t>Aizmirstas zāļu devas</w:t>
      </w:r>
      <w:r w:rsidRPr="00B603A8">
        <w:rPr>
          <w:lang w:val="lv-LV"/>
        </w:rPr>
        <w:t xml:space="preserve"> </w:t>
      </w:r>
    </w:p>
    <w:p w14:paraId="6F9B4E6B" w14:textId="77777777" w:rsidR="0097094B" w:rsidRPr="00B603A8" w:rsidRDefault="0097094B" w:rsidP="0097094B">
      <w:pPr>
        <w:ind w:left="715" w:right="235"/>
        <w:rPr>
          <w:lang w:val="lv-LV"/>
        </w:rPr>
      </w:pPr>
      <w:r w:rsidRPr="00B603A8">
        <w:rPr>
          <w:lang w:val="lv-LV"/>
        </w:rPr>
        <w:t>Ja tiek aizmirsta viena deva, tā jāievada, tiklīdz iespējams, ja līdz nākamās devas lietošanas laikam ir atlikušas vismaz 3 dienas (72 stundas). Ja nākamā deva ir jālieto pēc mazāk nekā 3 dienām (72 stundām), aizmirstā deva jāizlaiž un paredzētajā dienā jālieto nākamā deva. Pēc tam pacienti var atsākt lietošanu atbilstoši ierastajai shēmai vienu reizi nedēļā.</w:t>
      </w:r>
      <w:r w:rsidRPr="00B603A8">
        <w:rPr>
          <w:sz w:val="24"/>
          <w:lang w:val="lv-LV"/>
        </w:rPr>
        <w:t xml:space="preserve"> </w:t>
      </w:r>
    </w:p>
    <w:p w14:paraId="341C4599" w14:textId="77777777" w:rsidR="0097094B" w:rsidRPr="00B603A8" w:rsidRDefault="0097094B" w:rsidP="0097094B">
      <w:pPr>
        <w:spacing w:after="0" w:line="259" w:lineRule="auto"/>
        <w:ind w:left="720" w:firstLine="0"/>
        <w:rPr>
          <w:lang w:val="lv-LV"/>
        </w:rPr>
      </w:pPr>
      <w:r w:rsidRPr="00B603A8">
        <w:rPr>
          <w:lang w:val="lv-LV"/>
        </w:rPr>
        <w:t xml:space="preserve"> </w:t>
      </w:r>
    </w:p>
    <w:p w14:paraId="3BA6D99F"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Īpašas pacientu grupas</w:t>
      </w:r>
      <w:r w:rsidRPr="00B603A8">
        <w:rPr>
          <w:b w:val="0"/>
          <w:lang w:val="lv-LV"/>
        </w:rPr>
        <w:t xml:space="preserve"> </w:t>
      </w:r>
    </w:p>
    <w:p w14:paraId="0AF776D7" w14:textId="77777777" w:rsidR="0097094B" w:rsidRPr="00B603A8" w:rsidRDefault="0097094B" w:rsidP="0097094B">
      <w:pPr>
        <w:spacing w:after="0" w:line="259" w:lineRule="auto"/>
        <w:ind w:left="720" w:firstLine="0"/>
        <w:rPr>
          <w:lang w:val="lv-LV"/>
        </w:rPr>
      </w:pPr>
      <w:r w:rsidRPr="00B603A8">
        <w:rPr>
          <w:lang w:val="lv-LV"/>
        </w:rPr>
        <w:t xml:space="preserve"> </w:t>
      </w:r>
    </w:p>
    <w:p w14:paraId="5296D3EC" w14:textId="77777777" w:rsidR="0097094B" w:rsidRPr="00B603A8" w:rsidRDefault="0097094B" w:rsidP="0097094B">
      <w:pPr>
        <w:spacing w:after="0" w:line="259" w:lineRule="auto"/>
        <w:ind w:left="716" w:hanging="10"/>
        <w:rPr>
          <w:lang w:val="lv-LV"/>
        </w:rPr>
      </w:pPr>
      <w:r w:rsidRPr="00B603A8">
        <w:rPr>
          <w:i/>
          <w:lang w:val="lv-LV"/>
        </w:rPr>
        <w:t xml:space="preserve">Gados vecāki pacienti </w:t>
      </w:r>
    </w:p>
    <w:p w14:paraId="7F4CD8F3" w14:textId="77777777" w:rsidR="0097094B" w:rsidRPr="00B603A8" w:rsidRDefault="0097094B" w:rsidP="0097094B">
      <w:pPr>
        <w:ind w:left="715" w:right="52"/>
        <w:rPr>
          <w:lang w:val="lv-LV"/>
        </w:rPr>
      </w:pPr>
      <w:r w:rsidRPr="00B603A8">
        <w:rPr>
          <w:lang w:val="lv-LV"/>
        </w:rPr>
        <w:t xml:space="preserve">Devas pielāgošana atkarībā no vecuma nav nepieciešama (skatīt 5.2. apakšpunktu). </w:t>
      </w:r>
      <w:r w:rsidRPr="00B603A8">
        <w:rPr>
          <w:sz w:val="24"/>
          <w:lang w:val="lv-LV"/>
        </w:rPr>
        <w:t xml:space="preserve"> </w:t>
      </w:r>
    </w:p>
    <w:p w14:paraId="422BE8C6" w14:textId="77777777" w:rsidR="0097094B" w:rsidRPr="00B603A8" w:rsidRDefault="0097094B" w:rsidP="0097094B">
      <w:pPr>
        <w:spacing w:after="0" w:line="259" w:lineRule="auto"/>
        <w:ind w:left="720" w:firstLine="0"/>
        <w:rPr>
          <w:lang w:val="lv-LV"/>
        </w:rPr>
      </w:pPr>
      <w:r w:rsidRPr="00B603A8">
        <w:rPr>
          <w:lang w:val="lv-LV"/>
        </w:rPr>
        <w:t xml:space="preserve"> </w:t>
      </w:r>
    </w:p>
    <w:p w14:paraId="298DCF92" w14:textId="77777777" w:rsidR="0097094B" w:rsidRPr="00B603A8" w:rsidRDefault="0097094B" w:rsidP="0097094B">
      <w:pPr>
        <w:spacing w:after="0" w:line="259" w:lineRule="auto"/>
        <w:ind w:left="716" w:hanging="10"/>
        <w:rPr>
          <w:lang w:val="lv-LV"/>
        </w:rPr>
      </w:pPr>
      <w:r w:rsidRPr="00B603A8">
        <w:rPr>
          <w:i/>
          <w:lang w:val="lv-LV"/>
        </w:rPr>
        <w:t xml:space="preserve">Nieru darbības traucējumi </w:t>
      </w:r>
    </w:p>
    <w:p w14:paraId="4060CD22" w14:textId="77777777" w:rsidR="0097094B" w:rsidRPr="00B603A8" w:rsidRDefault="0097094B" w:rsidP="0097094B">
      <w:pPr>
        <w:ind w:left="715" w:right="205"/>
        <w:rPr>
          <w:lang w:val="lv-LV"/>
        </w:rPr>
      </w:pPr>
      <w:r w:rsidRPr="00B603A8">
        <w:rPr>
          <w:lang w:val="lv-LV"/>
        </w:rPr>
        <w:t>Pacientiem ar viegliem, vidēji smagiem vai smagiem nieru darbības traucējumiem (aGFĀ &lt; 90 līdz ≥ 15 ml/min/1,73 m</w:t>
      </w:r>
      <w:r w:rsidRPr="00B603A8">
        <w:rPr>
          <w:vertAlign w:val="superscript"/>
          <w:lang w:val="lv-LV"/>
        </w:rPr>
        <w:t>2</w:t>
      </w:r>
      <w:r w:rsidRPr="00B603A8">
        <w:rPr>
          <w:lang w:val="lv-LV"/>
        </w:rPr>
        <w:t xml:space="preserve">) devas pielāgošana nav nepieciešama. </w:t>
      </w:r>
    </w:p>
    <w:p w14:paraId="5CAA7AED" w14:textId="77777777" w:rsidR="0097094B" w:rsidRPr="00B603A8" w:rsidRDefault="0097094B" w:rsidP="0097094B">
      <w:pPr>
        <w:spacing w:after="3" w:line="259" w:lineRule="auto"/>
        <w:ind w:left="720" w:firstLine="0"/>
        <w:rPr>
          <w:lang w:val="lv-LV"/>
        </w:rPr>
      </w:pPr>
      <w:r w:rsidRPr="00B603A8">
        <w:rPr>
          <w:lang w:val="lv-LV"/>
        </w:rPr>
        <w:t xml:space="preserve"> </w:t>
      </w:r>
    </w:p>
    <w:p w14:paraId="133AAD51" w14:textId="77777777" w:rsidR="0097094B" w:rsidRPr="00B603A8" w:rsidRDefault="0097094B" w:rsidP="0097094B">
      <w:pPr>
        <w:ind w:left="715" w:right="52"/>
        <w:rPr>
          <w:lang w:val="lv-LV"/>
        </w:rPr>
      </w:pPr>
      <w:r w:rsidRPr="00B603A8">
        <w:rPr>
          <w:lang w:val="lv-LV"/>
        </w:rPr>
        <w:t>Pieredze ar pacientiem, kam ir nieru slimība beigu stadijā (aGFĀ &lt; 15 ml/min/1,73 m</w:t>
      </w:r>
      <w:r w:rsidRPr="00B603A8">
        <w:rPr>
          <w:vertAlign w:val="superscript"/>
          <w:lang w:val="lv-LV"/>
        </w:rPr>
        <w:t>2</w:t>
      </w:r>
      <w:r w:rsidRPr="00B603A8">
        <w:rPr>
          <w:lang w:val="lv-LV"/>
        </w:rPr>
        <w:t>), ir ļoti ierobežota, tāpēc Trulicity lietošana šādiem pacientiem nav ieteicama (skatīt 5.1. un 5.2. apakšpunktu).</w:t>
      </w:r>
      <w:r w:rsidRPr="00B603A8">
        <w:rPr>
          <w:i/>
          <w:lang w:val="lv-LV"/>
        </w:rPr>
        <w:t xml:space="preserve"> </w:t>
      </w:r>
    </w:p>
    <w:p w14:paraId="4D17C063" w14:textId="77777777" w:rsidR="0097094B" w:rsidRPr="00B603A8" w:rsidRDefault="0097094B" w:rsidP="0097094B">
      <w:pPr>
        <w:spacing w:after="0" w:line="259" w:lineRule="auto"/>
        <w:ind w:left="720" w:firstLine="0"/>
        <w:rPr>
          <w:lang w:val="lv-LV"/>
        </w:rPr>
      </w:pPr>
      <w:r w:rsidRPr="00B603A8">
        <w:rPr>
          <w:lang w:val="lv-LV"/>
        </w:rPr>
        <w:t xml:space="preserve"> </w:t>
      </w:r>
    </w:p>
    <w:p w14:paraId="233C6624" w14:textId="77777777" w:rsidR="0097094B" w:rsidRPr="00B603A8" w:rsidRDefault="0097094B" w:rsidP="0097094B">
      <w:pPr>
        <w:spacing w:after="0" w:line="259" w:lineRule="auto"/>
        <w:ind w:left="716" w:hanging="10"/>
        <w:rPr>
          <w:lang w:val="lv-LV"/>
        </w:rPr>
      </w:pPr>
      <w:r w:rsidRPr="00B603A8">
        <w:rPr>
          <w:i/>
          <w:lang w:val="lv-LV"/>
        </w:rPr>
        <w:t xml:space="preserve">Aknu darbības traucējumi </w:t>
      </w:r>
    </w:p>
    <w:p w14:paraId="5F273430" w14:textId="77777777" w:rsidR="0097094B" w:rsidRPr="00B603A8" w:rsidRDefault="0097094B" w:rsidP="0097094B">
      <w:pPr>
        <w:ind w:left="715" w:right="52"/>
        <w:rPr>
          <w:lang w:val="lv-LV"/>
        </w:rPr>
      </w:pPr>
      <w:r w:rsidRPr="00B603A8">
        <w:rPr>
          <w:lang w:val="lv-LV"/>
        </w:rPr>
        <w:t>Pacientiem ar aknu darbības traucējumiem devas pielāgošana nav nepieciešama.</w:t>
      </w:r>
      <w:r w:rsidRPr="00B603A8">
        <w:rPr>
          <w:i/>
          <w:lang w:val="lv-LV"/>
        </w:rPr>
        <w:t xml:space="preserve"> </w:t>
      </w:r>
    </w:p>
    <w:p w14:paraId="7E0A0FB8" w14:textId="77777777" w:rsidR="0097094B" w:rsidRPr="00B603A8" w:rsidRDefault="0097094B" w:rsidP="0097094B">
      <w:pPr>
        <w:spacing w:after="0" w:line="259" w:lineRule="auto"/>
        <w:ind w:left="720" w:firstLine="0"/>
        <w:rPr>
          <w:lang w:val="lv-LV"/>
        </w:rPr>
      </w:pPr>
      <w:r w:rsidRPr="00B603A8">
        <w:rPr>
          <w:lang w:val="lv-LV"/>
        </w:rPr>
        <w:t xml:space="preserve"> </w:t>
      </w:r>
    </w:p>
    <w:p w14:paraId="6309F077" w14:textId="77777777" w:rsidR="0097094B" w:rsidRPr="00B603A8" w:rsidRDefault="0097094B" w:rsidP="0097094B">
      <w:pPr>
        <w:spacing w:after="0" w:line="259" w:lineRule="auto"/>
        <w:ind w:left="716" w:hanging="10"/>
        <w:rPr>
          <w:lang w:val="lv-LV"/>
        </w:rPr>
      </w:pPr>
      <w:r w:rsidRPr="00B603A8">
        <w:rPr>
          <w:i/>
          <w:lang w:val="lv-LV"/>
        </w:rPr>
        <w:t xml:space="preserve">Pediatriskā populācija </w:t>
      </w:r>
    </w:p>
    <w:p w14:paraId="0F5AF15B" w14:textId="77777777" w:rsidR="0097094B" w:rsidRPr="00B603A8" w:rsidRDefault="0097094B" w:rsidP="0097094B">
      <w:pPr>
        <w:ind w:left="715" w:right="52"/>
        <w:rPr>
          <w:lang w:val="lv-LV"/>
        </w:rPr>
      </w:pPr>
      <w:r w:rsidRPr="00B603A8">
        <w:rPr>
          <w:lang w:val="lv-LV"/>
        </w:rPr>
        <w:t>Dulaglutīda drošums un efektivitāte bērniem vecumā līdz 18 gadiem līdz šim nav pierādīta. Dati nav pieejami.</w:t>
      </w:r>
      <w:r w:rsidRPr="00B603A8">
        <w:rPr>
          <w:sz w:val="24"/>
          <w:lang w:val="lv-LV"/>
        </w:rPr>
        <w:t xml:space="preserve"> </w:t>
      </w:r>
    </w:p>
    <w:p w14:paraId="2EE9E7A8" w14:textId="77777777" w:rsidR="0097094B" w:rsidRPr="00B603A8" w:rsidRDefault="0097094B" w:rsidP="0097094B">
      <w:pPr>
        <w:spacing w:after="0" w:line="259" w:lineRule="auto"/>
        <w:ind w:left="720" w:firstLine="0"/>
        <w:rPr>
          <w:lang w:val="lv-LV"/>
        </w:rPr>
      </w:pPr>
      <w:r w:rsidRPr="00B603A8">
        <w:rPr>
          <w:lang w:val="lv-LV"/>
        </w:rPr>
        <w:t xml:space="preserve"> </w:t>
      </w:r>
    </w:p>
    <w:p w14:paraId="5E68E954"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Lietošanas veids</w:t>
      </w:r>
      <w:r w:rsidRPr="00B603A8">
        <w:rPr>
          <w:b w:val="0"/>
          <w:lang w:val="lv-LV"/>
        </w:rPr>
        <w:t xml:space="preserve"> </w:t>
      </w:r>
    </w:p>
    <w:p w14:paraId="79CC186C" w14:textId="77777777" w:rsidR="0097094B" w:rsidRPr="00B603A8" w:rsidRDefault="0097094B" w:rsidP="0097094B">
      <w:pPr>
        <w:spacing w:after="0" w:line="259" w:lineRule="auto"/>
        <w:ind w:left="720" w:firstLine="0"/>
        <w:rPr>
          <w:lang w:val="lv-LV"/>
        </w:rPr>
      </w:pPr>
      <w:r w:rsidRPr="00B603A8">
        <w:rPr>
          <w:b/>
          <w:i/>
          <w:lang w:val="lv-LV"/>
        </w:rPr>
        <w:t xml:space="preserve"> </w:t>
      </w:r>
    </w:p>
    <w:p w14:paraId="25D1F06E" w14:textId="77777777" w:rsidR="0097094B" w:rsidRPr="00B603A8" w:rsidRDefault="0097094B" w:rsidP="0097094B">
      <w:pPr>
        <w:ind w:left="715" w:right="52"/>
        <w:rPr>
          <w:lang w:val="lv-LV"/>
        </w:rPr>
      </w:pPr>
      <w:r w:rsidRPr="00B603A8">
        <w:rPr>
          <w:lang w:val="lv-LV"/>
        </w:rPr>
        <w:t>Trulicity jāinjicē subkutāni vēderā, augšstilbā vai augšdelmā. To nedrīkst ievadīt intravenozi vai intramuskulāri.</w:t>
      </w:r>
      <w:r w:rsidRPr="00B603A8">
        <w:rPr>
          <w:sz w:val="24"/>
          <w:lang w:val="lv-LV"/>
        </w:rPr>
        <w:t xml:space="preserve"> </w:t>
      </w:r>
    </w:p>
    <w:p w14:paraId="020175EB" w14:textId="77777777" w:rsidR="0097094B" w:rsidRPr="00B603A8" w:rsidRDefault="0097094B" w:rsidP="0097094B">
      <w:pPr>
        <w:spacing w:after="0" w:line="259" w:lineRule="auto"/>
        <w:ind w:left="720" w:firstLine="0"/>
        <w:rPr>
          <w:lang w:val="lv-LV"/>
        </w:rPr>
      </w:pPr>
      <w:r w:rsidRPr="00B603A8">
        <w:rPr>
          <w:lang w:val="lv-LV"/>
        </w:rPr>
        <w:t xml:space="preserve"> </w:t>
      </w:r>
    </w:p>
    <w:p w14:paraId="0D157691" w14:textId="77777777" w:rsidR="0097094B" w:rsidRPr="00B603A8" w:rsidRDefault="0097094B" w:rsidP="0097094B">
      <w:pPr>
        <w:ind w:left="715" w:right="52"/>
        <w:rPr>
          <w:lang w:val="lv-LV"/>
        </w:rPr>
      </w:pPr>
      <w:r w:rsidRPr="00B603A8">
        <w:rPr>
          <w:lang w:val="lv-LV"/>
        </w:rPr>
        <w:t xml:space="preserve">Zāles var lietot jebkurā brīdī dienas laikā, kopā ar maltīti vai tukšā dūšā. </w:t>
      </w:r>
      <w:r w:rsidRPr="00B603A8">
        <w:rPr>
          <w:sz w:val="24"/>
          <w:lang w:val="lv-LV"/>
        </w:rPr>
        <w:t xml:space="preserve"> </w:t>
      </w:r>
    </w:p>
    <w:p w14:paraId="0B724304" w14:textId="77777777" w:rsidR="0097094B" w:rsidRPr="00B603A8" w:rsidRDefault="0097094B" w:rsidP="0097094B">
      <w:pPr>
        <w:spacing w:after="0" w:line="259" w:lineRule="auto"/>
        <w:ind w:left="720" w:firstLine="0"/>
        <w:rPr>
          <w:lang w:val="lv-LV"/>
        </w:rPr>
      </w:pPr>
      <w:r w:rsidRPr="00B603A8">
        <w:rPr>
          <w:lang w:val="lv-LV"/>
        </w:rPr>
        <w:t xml:space="preserve"> </w:t>
      </w:r>
    </w:p>
    <w:p w14:paraId="3981AC9D" w14:textId="77777777" w:rsidR="0097094B" w:rsidRPr="00B603A8" w:rsidRDefault="0097094B" w:rsidP="0097094B">
      <w:pPr>
        <w:ind w:left="715" w:right="52"/>
        <w:rPr>
          <w:lang w:val="lv-LV"/>
        </w:rPr>
      </w:pPr>
      <w:r w:rsidRPr="00B603A8">
        <w:rPr>
          <w:lang w:val="lv-LV"/>
        </w:rPr>
        <w:t xml:space="preserve">Iknedēļas zāļu lietošanas dienu pēc vajadzības var mainīt, tomēr jāievēro nosacījums, ka iepriekšējai devai jābūt lietotai pirms vismaz 3 dienām (72 stundām). </w:t>
      </w:r>
    </w:p>
    <w:p w14:paraId="3EC7C826" w14:textId="77777777" w:rsidR="0097094B" w:rsidRPr="00B603A8" w:rsidRDefault="0097094B" w:rsidP="0097094B">
      <w:pPr>
        <w:spacing w:after="9" w:line="259" w:lineRule="auto"/>
        <w:ind w:left="720" w:firstLine="0"/>
        <w:rPr>
          <w:lang w:val="lv-LV"/>
        </w:rPr>
      </w:pPr>
      <w:r w:rsidRPr="00B603A8">
        <w:rPr>
          <w:lang w:val="lv-LV"/>
        </w:rPr>
        <w:t xml:space="preserve"> </w:t>
      </w:r>
    </w:p>
    <w:p w14:paraId="115626D6" w14:textId="77777777" w:rsidR="0097094B" w:rsidRPr="00B603A8" w:rsidRDefault="0097094B" w:rsidP="0097094B">
      <w:pPr>
        <w:tabs>
          <w:tab w:val="center" w:pos="887"/>
          <w:tab w:val="center" w:pos="2088"/>
        </w:tabs>
        <w:spacing w:after="15" w:line="248" w:lineRule="auto"/>
        <w:ind w:left="0" w:firstLine="0"/>
        <w:rPr>
          <w:lang w:val="lv-LV"/>
        </w:rPr>
      </w:pPr>
      <w:r w:rsidRPr="00B603A8">
        <w:rPr>
          <w:rFonts w:ascii="Calibri" w:eastAsia="Calibri" w:hAnsi="Calibri" w:cs="Calibri"/>
          <w:lang w:val="lv-LV"/>
        </w:rPr>
        <w:tab/>
      </w:r>
      <w:r w:rsidRPr="00B603A8">
        <w:rPr>
          <w:b/>
          <w:lang w:val="lv-LV"/>
        </w:rPr>
        <w:t xml:space="preserve">4.3. </w:t>
      </w:r>
      <w:r w:rsidRPr="00B603A8">
        <w:rPr>
          <w:b/>
          <w:lang w:val="lv-LV"/>
        </w:rPr>
        <w:tab/>
        <w:t>Kontrindikācijas</w:t>
      </w:r>
      <w:r w:rsidRPr="00B603A8">
        <w:rPr>
          <w:lang w:val="lv-LV"/>
        </w:rPr>
        <w:t xml:space="preserve"> </w:t>
      </w:r>
    </w:p>
    <w:p w14:paraId="311C88BB" w14:textId="77777777" w:rsidR="0097094B" w:rsidRPr="00B603A8" w:rsidRDefault="0097094B" w:rsidP="0097094B">
      <w:pPr>
        <w:spacing w:after="0" w:line="259" w:lineRule="auto"/>
        <w:ind w:left="720" w:firstLine="0"/>
        <w:rPr>
          <w:lang w:val="lv-LV"/>
        </w:rPr>
      </w:pPr>
      <w:r w:rsidRPr="00B603A8">
        <w:rPr>
          <w:lang w:val="lv-LV"/>
        </w:rPr>
        <w:t xml:space="preserve"> </w:t>
      </w:r>
    </w:p>
    <w:p w14:paraId="2EB62F1F" w14:textId="77777777" w:rsidR="0097094B" w:rsidRPr="00B603A8" w:rsidRDefault="0097094B" w:rsidP="0097094B">
      <w:pPr>
        <w:ind w:left="715" w:right="52"/>
        <w:rPr>
          <w:lang w:val="lv-LV"/>
        </w:rPr>
      </w:pPr>
      <w:r w:rsidRPr="00B603A8">
        <w:rPr>
          <w:lang w:val="lv-LV"/>
        </w:rPr>
        <w:t xml:space="preserve">Paaugstināta jutība pret aktīvo vielu vai jebkuru no 6.1. apakšpunktā uzskaitītajām palīgvielām. </w:t>
      </w:r>
    </w:p>
    <w:p w14:paraId="1E3A9327" w14:textId="77777777" w:rsidR="0097094B" w:rsidRPr="00B603A8" w:rsidRDefault="0097094B" w:rsidP="0097094B">
      <w:pPr>
        <w:spacing w:after="9" w:line="259" w:lineRule="auto"/>
        <w:ind w:left="720" w:firstLine="0"/>
        <w:rPr>
          <w:lang w:val="lv-LV"/>
        </w:rPr>
      </w:pPr>
      <w:r w:rsidRPr="00B603A8">
        <w:rPr>
          <w:lang w:val="lv-LV"/>
        </w:rPr>
        <w:t xml:space="preserve"> </w:t>
      </w:r>
    </w:p>
    <w:p w14:paraId="482BFF4E" w14:textId="77777777" w:rsidR="0097094B" w:rsidRPr="00B603A8" w:rsidRDefault="0097094B" w:rsidP="0097094B">
      <w:pPr>
        <w:tabs>
          <w:tab w:val="center" w:pos="887"/>
          <w:tab w:val="center" w:pos="3281"/>
        </w:tabs>
        <w:spacing w:after="15" w:line="248" w:lineRule="auto"/>
        <w:ind w:left="0" w:firstLine="0"/>
        <w:rPr>
          <w:lang w:val="lv-LV"/>
        </w:rPr>
      </w:pPr>
      <w:r w:rsidRPr="00B603A8">
        <w:rPr>
          <w:rFonts w:ascii="Calibri" w:eastAsia="Calibri" w:hAnsi="Calibri" w:cs="Calibri"/>
          <w:lang w:val="lv-LV"/>
        </w:rPr>
        <w:tab/>
      </w:r>
      <w:r w:rsidRPr="00B603A8">
        <w:rPr>
          <w:b/>
          <w:lang w:val="lv-LV"/>
        </w:rPr>
        <w:t xml:space="preserve">4.4. </w:t>
      </w:r>
      <w:r w:rsidRPr="00B603A8">
        <w:rPr>
          <w:b/>
          <w:lang w:val="lv-LV"/>
        </w:rPr>
        <w:tab/>
        <w:t>Īpaši brīdinājumi un piesardzība lietošanā</w:t>
      </w:r>
      <w:r w:rsidRPr="00B603A8">
        <w:rPr>
          <w:lang w:val="lv-LV"/>
        </w:rPr>
        <w:t xml:space="preserve"> </w:t>
      </w:r>
    </w:p>
    <w:p w14:paraId="5AEE3FC1" w14:textId="77777777" w:rsidR="0097094B" w:rsidRPr="00B603A8" w:rsidRDefault="0097094B" w:rsidP="0097094B">
      <w:pPr>
        <w:spacing w:after="0" w:line="259" w:lineRule="auto"/>
        <w:ind w:left="720" w:firstLine="0"/>
        <w:rPr>
          <w:lang w:val="lv-LV"/>
        </w:rPr>
      </w:pPr>
      <w:r w:rsidRPr="00B603A8">
        <w:rPr>
          <w:lang w:val="lv-LV"/>
        </w:rPr>
        <w:t xml:space="preserve"> </w:t>
      </w:r>
    </w:p>
    <w:p w14:paraId="0110C8F3"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Izsekojamība</w:t>
      </w:r>
      <w:r w:rsidRPr="00B603A8">
        <w:rPr>
          <w:b w:val="0"/>
          <w:lang w:val="lv-LV"/>
        </w:rPr>
        <w:t xml:space="preserve"> </w:t>
      </w:r>
    </w:p>
    <w:p w14:paraId="7BF9D316" w14:textId="77777777" w:rsidR="0097094B" w:rsidRPr="00B603A8" w:rsidRDefault="0097094B" w:rsidP="0097094B">
      <w:pPr>
        <w:spacing w:after="0" w:line="259" w:lineRule="auto"/>
        <w:ind w:left="720" w:firstLine="0"/>
        <w:rPr>
          <w:lang w:val="lv-LV"/>
        </w:rPr>
      </w:pPr>
      <w:r w:rsidRPr="00B603A8">
        <w:rPr>
          <w:lang w:val="lv-LV"/>
        </w:rPr>
        <w:t xml:space="preserve"> </w:t>
      </w:r>
    </w:p>
    <w:p w14:paraId="3A23F7C4" w14:textId="77777777" w:rsidR="0097094B" w:rsidRPr="00B603A8" w:rsidRDefault="0097094B" w:rsidP="0097094B">
      <w:pPr>
        <w:ind w:left="715" w:right="52"/>
        <w:rPr>
          <w:lang w:val="lv-LV"/>
        </w:rPr>
      </w:pPr>
      <w:r w:rsidRPr="00B603A8">
        <w:rPr>
          <w:lang w:val="lv-LV"/>
        </w:rPr>
        <w:t xml:space="preserve">Lai uzlabotu bioloģisko zāļu izsekojamību, ir skaidri jāreģistrē lietoto zāļu nosaukums un sērijas numurs. </w:t>
      </w:r>
    </w:p>
    <w:p w14:paraId="10E4FA7D" w14:textId="77777777" w:rsidR="0097094B" w:rsidRPr="00B603A8" w:rsidRDefault="0097094B" w:rsidP="0097094B">
      <w:pPr>
        <w:spacing w:after="0" w:line="259" w:lineRule="auto"/>
        <w:ind w:left="720" w:firstLine="0"/>
        <w:rPr>
          <w:lang w:val="lv-LV"/>
        </w:rPr>
      </w:pPr>
      <w:r w:rsidRPr="00B603A8">
        <w:rPr>
          <w:lang w:val="lv-LV"/>
        </w:rPr>
        <w:t xml:space="preserve"> </w:t>
      </w:r>
    </w:p>
    <w:p w14:paraId="3B6A508C"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1. tipa cukura diabēts vai diabētiskā ketoacidoze</w:t>
      </w:r>
      <w:r w:rsidRPr="00B603A8">
        <w:rPr>
          <w:b w:val="0"/>
          <w:lang w:val="lv-LV"/>
        </w:rPr>
        <w:t xml:space="preserve"> </w:t>
      </w:r>
    </w:p>
    <w:p w14:paraId="78A0DB1B" w14:textId="77777777" w:rsidR="0097094B" w:rsidRPr="00B603A8" w:rsidRDefault="0097094B" w:rsidP="0097094B">
      <w:pPr>
        <w:spacing w:after="0" w:line="259" w:lineRule="auto"/>
        <w:ind w:left="720" w:firstLine="0"/>
        <w:rPr>
          <w:lang w:val="lv-LV"/>
        </w:rPr>
      </w:pPr>
      <w:r w:rsidRPr="00B603A8">
        <w:rPr>
          <w:lang w:val="lv-LV"/>
        </w:rPr>
        <w:t xml:space="preserve"> </w:t>
      </w:r>
    </w:p>
    <w:p w14:paraId="4E028941" w14:textId="77777777" w:rsidR="0097094B" w:rsidRPr="00B603A8" w:rsidRDefault="0097094B" w:rsidP="0097094B">
      <w:pPr>
        <w:ind w:left="715" w:right="52"/>
        <w:rPr>
          <w:lang w:val="lv-LV"/>
        </w:rPr>
      </w:pPr>
      <w:r w:rsidRPr="00B603A8">
        <w:rPr>
          <w:lang w:val="lv-LV"/>
        </w:rPr>
        <w:t xml:space="preserve">Dulaglutīdu nedrīkst lietot pacienti ar 1. tipa cukura diabētu vai diabētiskas ketoacidozes ārstēšanai. Ar dulaglutīdu nevar aizstāt insulīnu.  </w:t>
      </w:r>
    </w:p>
    <w:p w14:paraId="52585290" w14:textId="77777777" w:rsidR="0097094B" w:rsidRPr="00B603A8" w:rsidRDefault="0097094B" w:rsidP="0097094B">
      <w:pPr>
        <w:spacing w:after="0" w:line="259" w:lineRule="auto"/>
        <w:ind w:left="720" w:firstLine="0"/>
        <w:rPr>
          <w:lang w:val="lv-LV"/>
        </w:rPr>
      </w:pPr>
      <w:r w:rsidRPr="00B603A8">
        <w:rPr>
          <w:lang w:val="lv-LV"/>
        </w:rPr>
        <w:t xml:space="preserve"> </w:t>
      </w:r>
    </w:p>
    <w:p w14:paraId="216430E3" w14:textId="77777777" w:rsidR="0097094B" w:rsidRPr="00B603A8" w:rsidRDefault="0097094B" w:rsidP="0097094B">
      <w:pPr>
        <w:ind w:left="715" w:right="52"/>
        <w:rPr>
          <w:lang w:val="lv-LV"/>
        </w:rPr>
      </w:pPr>
      <w:r w:rsidRPr="00B603A8">
        <w:rPr>
          <w:lang w:val="lv-LV"/>
        </w:rPr>
        <w:t xml:space="preserve">No insulīna atkarīgiem pacientiem pēc straujas insulīna lietošanas pārtraukšanas vai devas samazināšanas ziņots par diabētisku ketoacidozi (skatīt 4.2. apakšpunktu). </w:t>
      </w:r>
    </w:p>
    <w:p w14:paraId="1BB42E63" w14:textId="77777777" w:rsidR="0097094B" w:rsidRPr="00B603A8" w:rsidRDefault="0097094B" w:rsidP="0097094B">
      <w:pPr>
        <w:spacing w:after="0" w:line="259" w:lineRule="auto"/>
        <w:ind w:left="720" w:firstLine="0"/>
        <w:rPr>
          <w:lang w:val="lv-LV"/>
        </w:rPr>
      </w:pPr>
      <w:r w:rsidRPr="00B603A8">
        <w:rPr>
          <w:lang w:val="lv-LV"/>
        </w:rPr>
        <w:t xml:space="preserve"> </w:t>
      </w:r>
    </w:p>
    <w:p w14:paraId="6A644F19"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Smaga kuņģa-zarnu trakta slimība</w:t>
      </w:r>
      <w:r w:rsidRPr="00B603A8">
        <w:rPr>
          <w:b w:val="0"/>
          <w:lang w:val="lv-LV"/>
        </w:rPr>
        <w:t xml:space="preserve"> </w:t>
      </w:r>
    </w:p>
    <w:p w14:paraId="253B68B2" w14:textId="77777777" w:rsidR="0097094B" w:rsidRPr="00B603A8" w:rsidRDefault="0097094B" w:rsidP="0097094B">
      <w:pPr>
        <w:spacing w:after="0" w:line="259" w:lineRule="auto"/>
        <w:ind w:left="720" w:firstLine="0"/>
        <w:rPr>
          <w:lang w:val="lv-LV"/>
        </w:rPr>
      </w:pPr>
      <w:r w:rsidRPr="00B603A8">
        <w:rPr>
          <w:lang w:val="lv-LV"/>
        </w:rPr>
        <w:t xml:space="preserve"> </w:t>
      </w:r>
    </w:p>
    <w:p w14:paraId="732C3CBE" w14:textId="77777777" w:rsidR="0097094B" w:rsidRPr="00B603A8" w:rsidRDefault="0097094B" w:rsidP="0097094B">
      <w:pPr>
        <w:ind w:left="715" w:right="52"/>
        <w:rPr>
          <w:lang w:val="lv-LV"/>
        </w:rPr>
      </w:pPr>
      <w:r w:rsidRPr="00B603A8">
        <w:rPr>
          <w:lang w:val="lv-LV"/>
        </w:rPr>
        <w:t xml:space="preserve">Dulaglutīda lietošana pacientiem ar smagām kuņģa-zarnu trakta slimībām, tai skaitā smagu gastroparēzi, nav pētīta, tādēļ to nav ieteicams lietot šādiem pacientiem. </w:t>
      </w:r>
    </w:p>
    <w:p w14:paraId="03233B30" w14:textId="77777777" w:rsidR="0097094B" w:rsidRPr="00B603A8" w:rsidRDefault="0097094B" w:rsidP="0097094B">
      <w:pPr>
        <w:spacing w:after="0" w:line="259" w:lineRule="auto"/>
        <w:ind w:left="720" w:firstLine="0"/>
        <w:rPr>
          <w:lang w:val="lv-LV"/>
        </w:rPr>
      </w:pPr>
      <w:r w:rsidRPr="00B603A8">
        <w:rPr>
          <w:lang w:val="lv-LV"/>
        </w:rPr>
        <w:t xml:space="preserve"> </w:t>
      </w:r>
    </w:p>
    <w:p w14:paraId="79A26525"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Dehidratācija</w:t>
      </w:r>
      <w:r w:rsidRPr="00B603A8">
        <w:rPr>
          <w:b w:val="0"/>
          <w:lang w:val="lv-LV"/>
        </w:rPr>
        <w:t xml:space="preserve"> </w:t>
      </w:r>
    </w:p>
    <w:p w14:paraId="660F2BEF" w14:textId="77777777" w:rsidR="0097094B" w:rsidRPr="00B603A8" w:rsidRDefault="0097094B" w:rsidP="0097094B">
      <w:pPr>
        <w:spacing w:after="0" w:line="259" w:lineRule="auto"/>
        <w:ind w:left="720" w:firstLine="0"/>
        <w:rPr>
          <w:lang w:val="lv-LV"/>
        </w:rPr>
      </w:pPr>
      <w:r w:rsidRPr="00B603A8">
        <w:rPr>
          <w:lang w:val="lv-LV"/>
        </w:rPr>
        <w:t xml:space="preserve"> </w:t>
      </w:r>
    </w:p>
    <w:p w14:paraId="6F156B87" w14:textId="77777777" w:rsidR="0097094B" w:rsidRPr="00B603A8" w:rsidRDefault="0097094B" w:rsidP="0097094B">
      <w:pPr>
        <w:ind w:left="715" w:right="52"/>
        <w:rPr>
          <w:lang w:val="lv-LV"/>
        </w:rPr>
      </w:pPr>
      <w:r w:rsidRPr="00B603A8">
        <w:rPr>
          <w:lang w:val="lv-LV"/>
        </w:rPr>
        <w:t xml:space="preserve">Ziņots, ka ar dulaglutīdu ārstētajiem pacientiem, īpaši uzsākot ārstēšanu, ir novērota dehidratācija, kas dažos gadījumos ir izraisījusi akūtu nieru mazspēju vai nieru darbības traucējumu pastiprināšanos. Daudzas no ziņotām ar nierēm saistītām nevēlamām blakusparādībām ir radušās pacientiem, kam bijusi slikta dūša, vemšana, caureja vai dehidratācija. Ar dulaglutīdu ārstējamie pacienti jābrīdina par iespējamu dehidratācijas risku, īpaši saistībā ar kuņģa-zarnu trakta blakusparādībām, un viņiem jāiesaka ievērot piesardzību, lai nepieļautu šķidruma deficītu.  </w:t>
      </w:r>
    </w:p>
    <w:p w14:paraId="23CB15FA" w14:textId="77777777" w:rsidR="0097094B" w:rsidRPr="00B603A8" w:rsidRDefault="0097094B" w:rsidP="0097094B">
      <w:pPr>
        <w:spacing w:after="0" w:line="259" w:lineRule="auto"/>
        <w:ind w:left="720" w:firstLine="0"/>
        <w:rPr>
          <w:lang w:val="lv-LV"/>
        </w:rPr>
      </w:pPr>
      <w:r w:rsidRPr="00B603A8">
        <w:rPr>
          <w:lang w:val="lv-LV"/>
        </w:rPr>
        <w:t xml:space="preserve"> </w:t>
      </w:r>
    </w:p>
    <w:p w14:paraId="4116DC15"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Akūts pankreatīts</w:t>
      </w:r>
      <w:r w:rsidRPr="00B603A8">
        <w:rPr>
          <w:b w:val="0"/>
          <w:lang w:val="lv-LV"/>
        </w:rPr>
        <w:t xml:space="preserve"> </w:t>
      </w:r>
    </w:p>
    <w:p w14:paraId="2505D750" w14:textId="77777777" w:rsidR="0097094B" w:rsidRPr="00B603A8" w:rsidRDefault="0097094B" w:rsidP="0097094B">
      <w:pPr>
        <w:spacing w:after="0" w:line="259" w:lineRule="auto"/>
        <w:ind w:left="720" w:firstLine="0"/>
        <w:rPr>
          <w:lang w:val="lv-LV"/>
        </w:rPr>
      </w:pPr>
      <w:r w:rsidRPr="00B603A8">
        <w:rPr>
          <w:lang w:val="lv-LV"/>
        </w:rPr>
        <w:t xml:space="preserve"> </w:t>
      </w:r>
    </w:p>
    <w:p w14:paraId="6C21EF0D" w14:textId="77777777" w:rsidR="0097094B" w:rsidRPr="00B603A8" w:rsidRDefault="0097094B" w:rsidP="0097094B">
      <w:pPr>
        <w:ind w:left="715" w:right="52"/>
        <w:rPr>
          <w:lang w:val="lv-LV"/>
        </w:rPr>
      </w:pPr>
      <w:r w:rsidRPr="00B603A8">
        <w:rPr>
          <w:lang w:val="lv-LV"/>
        </w:rPr>
        <w:t>GLP-1 receptora agonistu lietošana ir bijusi saistīta ar akūta pankreatīta risku. Klīniskajos pētījumos saistībā ar dulaglutīda lietošanu ir ziņots par akūtu pankreatītu (skatīt 4.8. apakšpunktu).</w:t>
      </w:r>
      <w:r w:rsidRPr="00B603A8">
        <w:rPr>
          <w:sz w:val="24"/>
          <w:lang w:val="lv-LV"/>
        </w:rPr>
        <w:t xml:space="preserve"> </w:t>
      </w:r>
    </w:p>
    <w:p w14:paraId="6CDCC180" w14:textId="77777777" w:rsidR="0097094B" w:rsidRPr="00B603A8" w:rsidRDefault="0097094B" w:rsidP="0097094B">
      <w:pPr>
        <w:spacing w:after="0" w:line="259" w:lineRule="auto"/>
        <w:ind w:left="720" w:firstLine="0"/>
        <w:rPr>
          <w:lang w:val="lv-LV"/>
        </w:rPr>
      </w:pPr>
      <w:r w:rsidRPr="00B603A8">
        <w:rPr>
          <w:lang w:val="lv-LV"/>
        </w:rPr>
        <w:t xml:space="preserve"> </w:t>
      </w:r>
    </w:p>
    <w:p w14:paraId="6BF84E66" w14:textId="77777777" w:rsidR="0097094B" w:rsidRPr="00B603A8" w:rsidRDefault="0097094B" w:rsidP="0097094B">
      <w:pPr>
        <w:ind w:left="715" w:right="52"/>
        <w:rPr>
          <w:lang w:val="lv-LV"/>
        </w:rPr>
      </w:pPr>
      <w:r w:rsidRPr="00B603A8">
        <w:rPr>
          <w:lang w:val="lv-LV"/>
        </w:rPr>
        <w:t xml:space="preserve">Pacienti jāinformē par akūtam pankreatītam raksturīgajiem simptomiem. Ja rodas aizdomas par pankreatītu, dulaglutīda lietošana jāpārtrauc. Ja pankreatīta diagnoze tiek apstiprināta, dulaglutīda lietošanu nedrīkst atsākt. Ja nav citu akūta pankreatīta izpausmju un simptomu, tikai paaugstināts aizkuņģa dziedzera enzīmu līmenis vien neliecina par akūtu pankreatītu (skatīt 4.8. apakšpunktu). </w:t>
      </w:r>
    </w:p>
    <w:p w14:paraId="2FE4857C" w14:textId="77777777" w:rsidR="0097094B" w:rsidRPr="00B603A8" w:rsidRDefault="0097094B" w:rsidP="0097094B">
      <w:pPr>
        <w:spacing w:after="0" w:line="259" w:lineRule="auto"/>
        <w:ind w:left="720" w:firstLine="0"/>
        <w:rPr>
          <w:lang w:val="lv-LV"/>
        </w:rPr>
      </w:pPr>
      <w:r w:rsidRPr="00B603A8">
        <w:rPr>
          <w:sz w:val="24"/>
          <w:lang w:val="lv-LV"/>
        </w:rPr>
        <w:t xml:space="preserve"> </w:t>
      </w:r>
    </w:p>
    <w:p w14:paraId="6CE1A536"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Hipoglikēmija</w:t>
      </w:r>
      <w:r w:rsidRPr="00B603A8">
        <w:rPr>
          <w:b w:val="0"/>
          <w:lang w:val="lv-LV"/>
        </w:rPr>
        <w:t xml:space="preserve"> </w:t>
      </w:r>
    </w:p>
    <w:p w14:paraId="278BE72E" w14:textId="77777777" w:rsidR="0097094B" w:rsidRPr="00B603A8" w:rsidRDefault="0097094B" w:rsidP="0097094B">
      <w:pPr>
        <w:spacing w:after="0" w:line="259" w:lineRule="auto"/>
        <w:ind w:left="720" w:firstLine="0"/>
        <w:rPr>
          <w:lang w:val="lv-LV"/>
        </w:rPr>
      </w:pPr>
      <w:r w:rsidRPr="00B603A8">
        <w:rPr>
          <w:lang w:val="lv-LV"/>
        </w:rPr>
        <w:t xml:space="preserve"> </w:t>
      </w:r>
    </w:p>
    <w:p w14:paraId="3D308C2E" w14:textId="77777777" w:rsidR="0097094B" w:rsidRPr="00B603A8" w:rsidRDefault="0097094B" w:rsidP="0097094B">
      <w:pPr>
        <w:ind w:left="715" w:right="52"/>
        <w:rPr>
          <w:lang w:val="lv-LV"/>
        </w:rPr>
      </w:pPr>
      <w:r w:rsidRPr="00B603A8">
        <w:rPr>
          <w:lang w:val="lv-LV"/>
        </w:rPr>
        <w:t>Pacientiem, kuri lieto dulaglutīdu kombinācijā ar sulfonilurīnvielas grupas zālēm vai insulīnu, var būt palielināts hipoglikēmijas risks. Hipoglikēmijas risku var mazināt, samazinot sulfonilurīnvielas grupas zāļu vai insulīna devu (skatīt 4.2. un 4.8. apakšpunktu).</w:t>
      </w:r>
      <w:r w:rsidRPr="00B603A8">
        <w:rPr>
          <w:sz w:val="24"/>
          <w:lang w:val="lv-LV"/>
        </w:rPr>
        <w:t xml:space="preserve"> </w:t>
      </w:r>
    </w:p>
    <w:p w14:paraId="0A7E8A98" w14:textId="77777777" w:rsidR="0097094B" w:rsidRPr="00B603A8" w:rsidRDefault="0097094B" w:rsidP="0097094B">
      <w:pPr>
        <w:spacing w:after="0" w:line="259" w:lineRule="auto"/>
        <w:ind w:left="720" w:firstLine="0"/>
        <w:rPr>
          <w:lang w:val="lv-LV"/>
        </w:rPr>
      </w:pPr>
      <w:r w:rsidRPr="00B603A8">
        <w:rPr>
          <w:lang w:val="lv-LV"/>
        </w:rPr>
        <w:t xml:space="preserve"> </w:t>
      </w:r>
    </w:p>
    <w:p w14:paraId="3397A071"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Nātrija saturs</w:t>
      </w:r>
      <w:r w:rsidRPr="00B603A8">
        <w:rPr>
          <w:b w:val="0"/>
          <w:lang w:val="lv-LV"/>
        </w:rPr>
        <w:t xml:space="preserve"> </w:t>
      </w:r>
    </w:p>
    <w:p w14:paraId="5AF2E3DE" w14:textId="77777777" w:rsidR="0097094B" w:rsidRPr="00B603A8" w:rsidRDefault="0097094B" w:rsidP="0097094B">
      <w:pPr>
        <w:spacing w:after="0" w:line="259" w:lineRule="auto"/>
        <w:ind w:left="720" w:firstLine="0"/>
        <w:rPr>
          <w:lang w:val="lv-LV"/>
        </w:rPr>
      </w:pPr>
      <w:r w:rsidRPr="00B603A8">
        <w:rPr>
          <w:lang w:val="lv-LV"/>
        </w:rPr>
        <w:t xml:space="preserve"> </w:t>
      </w:r>
    </w:p>
    <w:p w14:paraId="331CAD2A" w14:textId="77777777" w:rsidR="0097094B" w:rsidRPr="00B603A8" w:rsidRDefault="0097094B" w:rsidP="0097094B">
      <w:pPr>
        <w:ind w:left="715" w:right="52"/>
        <w:rPr>
          <w:lang w:val="lv-LV"/>
        </w:rPr>
      </w:pPr>
      <w:r w:rsidRPr="00B603A8">
        <w:rPr>
          <w:lang w:val="lv-LV"/>
        </w:rPr>
        <w:t xml:space="preserve">Šīs zāles satur mazāk par 1 mmol nātrija (23 mg) katrā devā, - būtībā tās ir “nātriju nesaturošas”. </w:t>
      </w:r>
    </w:p>
    <w:p w14:paraId="6E2C0536" w14:textId="77777777" w:rsidR="0097094B" w:rsidRPr="00B603A8" w:rsidRDefault="0097094B" w:rsidP="0097094B">
      <w:pPr>
        <w:spacing w:after="9" w:line="259" w:lineRule="auto"/>
        <w:ind w:left="720" w:firstLine="0"/>
        <w:rPr>
          <w:lang w:val="lv-LV"/>
        </w:rPr>
      </w:pPr>
      <w:r w:rsidRPr="00B603A8">
        <w:rPr>
          <w:lang w:val="lv-LV"/>
        </w:rPr>
        <w:t xml:space="preserve"> </w:t>
      </w:r>
    </w:p>
    <w:p w14:paraId="29D0EA78" w14:textId="77777777" w:rsidR="0097094B" w:rsidRPr="00B603A8" w:rsidRDefault="0097094B" w:rsidP="0097094B">
      <w:pPr>
        <w:pStyle w:val="Heading3"/>
        <w:tabs>
          <w:tab w:val="center" w:pos="887"/>
          <w:tab w:val="center" w:pos="4046"/>
        </w:tabs>
        <w:ind w:left="0" w:right="0" w:firstLine="0"/>
        <w:rPr>
          <w:lang w:val="lv-LV"/>
        </w:rPr>
      </w:pPr>
      <w:r w:rsidRPr="00B603A8">
        <w:rPr>
          <w:rFonts w:ascii="Calibri" w:eastAsia="Calibri" w:hAnsi="Calibri" w:cs="Calibri"/>
          <w:b w:val="0"/>
          <w:lang w:val="lv-LV"/>
        </w:rPr>
        <w:tab/>
      </w:r>
      <w:r w:rsidRPr="00B603A8">
        <w:rPr>
          <w:lang w:val="lv-LV"/>
        </w:rPr>
        <w:t xml:space="preserve">4.5. </w:t>
      </w:r>
      <w:r w:rsidRPr="00B603A8">
        <w:rPr>
          <w:lang w:val="lv-LV"/>
        </w:rPr>
        <w:tab/>
        <w:t xml:space="preserve">Mijiedarbība ar citām zālēm un citi mijiedarbības veidi </w:t>
      </w:r>
    </w:p>
    <w:p w14:paraId="4EBFCF31" w14:textId="77777777" w:rsidR="0097094B" w:rsidRPr="00B603A8" w:rsidRDefault="0097094B" w:rsidP="0097094B">
      <w:pPr>
        <w:spacing w:after="0" w:line="259" w:lineRule="auto"/>
        <w:ind w:left="720" w:firstLine="0"/>
        <w:rPr>
          <w:lang w:val="lv-LV"/>
        </w:rPr>
      </w:pPr>
      <w:r w:rsidRPr="00B603A8">
        <w:rPr>
          <w:lang w:val="lv-LV"/>
        </w:rPr>
        <w:t xml:space="preserve"> </w:t>
      </w:r>
    </w:p>
    <w:p w14:paraId="2F7C5D39" w14:textId="77777777" w:rsidR="0097094B" w:rsidRPr="00B603A8" w:rsidRDefault="0097094B" w:rsidP="0097094B">
      <w:pPr>
        <w:ind w:left="715" w:right="52"/>
        <w:rPr>
          <w:lang w:val="lv-LV"/>
        </w:rPr>
      </w:pPr>
      <w:r w:rsidRPr="00B603A8">
        <w:rPr>
          <w:lang w:val="lv-LV"/>
        </w:rPr>
        <w:t>Dulaglutīds aizkavē kuņģa iztukšošanos un var ietekmēt vienlaikus lietoto zāļu uzsūkšanās ātrumu. Zemāk aprakstītajos klīniskās farmakoloģijas pētījumos līdz 1,5 mg dulaglutīda devu ietekme uz pārbaudīto iekšķīgi lietoto zāļu uzsūkšanos nebija klīniski nozīmīga. 4,5 mg devai klīniski nozīmīga mijiedarbība nav prognozējama, pamatojoties uz fizioloģiski pamatotu farmakokinētisko (</w:t>
      </w:r>
      <w:r w:rsidRPr="00B603A8">
        <w:rPr>
          <w:i/>
          <w:lang w:val="lv-LV"/>
        </w:rPr>
        <w:t>physiologically-based pharmacokinetic</w:t>
      </w:r>
      <w:r w:rsidRPr="00B603A8">
        <w:rPr>
          <w:lang w:val="lv-LV"/>
        </w:rPr>
        <w:t>, PBPK) modeļu simulācijām.</w:t>
      </w:r>
      <w:r w:rsidRPr="00B603A8">
        <w:rPr>
          <w:rFonts w:ascii="Verdana" w:eastAsia="Verdana" w:hAnsi="Verdana" w:cs="Verdana"/>
          <w:sz w:val="24"/>
          <w:lang w:val="lv-LV"/>
        </w:rPr>
        <w:t xml:space="preserve"> </w:t>
      </w:r>
    </w:p>
    <w:p w14:paraId="5111260D" w14:textId="77777777" w:rsidR="0097094B" w:rsidRPr="00B603A8" w:rsidRDefault="0097094B" w:rsidP="0097094B">
      <w:pPr>
        <w:spacing w:after="0" w:line="259" w:lineRule="auto"/>
        <w:ind w:left="720" w:firstLine="0"/>
        <w:rPr>
          <w:lang w:val="lv-LV"/>
        </w:rPr>
      </w:pPr>
      <w:r w:rsidRPr="00B603A8">
        <w:rPr>
          <w:lang w:val="lv-LV"/>
        </w:rPr>
        <w:t xml:space="preserve"> </w:t>
      </w:r>
    </w:p>
    <w:p w14:paraId="19EDB277" w14:textId="77777777" w:rsidR="0097094B" w:rsidRPr="00B603A8" w:rsidRDefault="0097094B" w:rsidP="0097094B">
      <w:pPr>
        <w:ind w:left="715" w:right="52"/>
        <w:rPr>
          <w:lang w:val="lv-LV"/>
        </w:rPr>
      </w:pPr>
      <w:r w:rsidRPr="00B603A8">
        <w:rPr>
          <w:lang w:val="lv-LV"/>
        </w:rPr>
        <w:t xml:space="preserve">Pacientiem, kuri saņem dulaglutīdu kombinācijā ar iekšķīgi lietojamām zālēm, kurām raksturīga strauja uzsūkšanās no kuņģa un zarnu trakta vai ilgstoša darbība, ir iespējama ietekme uz šo zāļu kopējo iedarbību, īpaši laikā, kad tiek uzsākta dulaglutīda lietošana. </w:t>
      </w:r>
      <w:r w:rsidRPr="00B603A8">
        <w:rPr>
          <w:rFonts w:ascii="Verdana" w:eastAsia="Verdana" w:hAnsi="Verdana" w:cs="Verdana"/>
          <w:sz w:val="24"/>
          <w:lang w:val="lv-LV"/>
        </w:rPr>
        <w:t xml:space="preserve"> </w:t>
      </w:r>
    </w:p>
    <w:p w14:paraId="4EE44EBB" w14:textId="77777777" w:rsidR="0097094B" w:rsidRPr="00B603A8" w:rsidRDefault="0097094B" w:rsidP="0097094B">
      <w:pPr>
        <w:spacing w:after="0" w:line="259" w:lineRule="auto"/>
        <w:ind w:left="720" w:firstLine="0"/>
        <w:rPr>
          <w:lang w:val="lv-LV"/>
        </w:rPr>
      </w:pPr>
      <w:r w:rsidRPr="00B603A8">
        <w:rPr>
          <w:lang w:val="lv-LV"/>
        </w:rPr>
        <w:t xml:space="preserve"> </w:t>
      </w:r>
    </w:p>
    <w:p w14:paraId="27AD2B0F"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Sitagliptīns</w:t>
      </w:r>
      <w:r w:rsidRPr="00B603A8">
        <w:rPr>
          <w:b w:val="0"/>
          <w:lang w:val="lv-LV"/>
        </w:rPr>
        <w:t xml:space="preserve"> </w:t>
      </w:r>
    </w:p>
    <w:p w14:paraId="3959B119" w14:textId="77777777" w:rsidR="0097094B" w:rsidRPr="00B603A8" w:rsidRDefault="0097094B" w:rsidP="0097094B">
      <w:pPr>
        <w:spacing w:after="0" w:line="259" w:lineRule="auto"/>
        <w:ind w:left="720" w:firstLine="0"/>
        <w:rPr>
          <w:lang w:val="lv-LV"/>
        </w:rPr>
      </w:pPr>
      <w:r w:rsidRPr="00B603A8">
        <w:rPr>
          <w:lang w:val="lv-LV"/>
        </w:rPr>
        <w:t xml:space="preserve"> </w:t>
      </w:r>
    </w:p>
    <w:p w14:paraId="40EBCCF8" w14:textId="77777777" w:rsidR="0097094B" w:rsidRPr="00B603A8" w:rsidRDefault="0097094B" w:rsidP="0097094B">
      <w:pPr>
        <w:ind w:left="715" w:right="52"/>
        <w:rPr>
          <w:lang w:val="lv-LV"/>
        </w:rPr>
      </w:pPr>
      <w:r w:rsidRPr="00B603A8">
        <w:rPr>
          <w:lang w:val="lv-LV"/>
        </w:rPr>
        <w:t>Lietojot vienlaikus ar vienreizēju 1,5 mg dulaglutīda devu, sitagliptīna kopējā iedarbība nemainījās. Pēc lietošanas vienlaikus ar 2 secīgām 1,5 mg dulaglutīda devām sitagliptīna AUC</w:t>
      </w:r>
      <w:r w:rsidRPr="00B603A8">
        <w:rPr>
          <w:vertAlign w:val="subscript"/>
          <w:lang w:val="lv-LV"/>
        </w:rPr>
        <w:t>(0-τ)</w:t>
      </w:r>
      <w:r w:rsidRPr="00B603A8">
        <w:rPr>
          <w:lang w:val="lv-LV"/>
        </w:rPr>
        <w:t xml:space="preserve"> un C</w:t>
      </w:r>
      <w:r w:rsidRPr="00B603A8">
        <w:rPr>
          <w:vertAlign w:val="subscript"/>
          <w:lang w:val="lv-LV"/>
        </w:rPr>
        <w:t>max</w:t>
      </w:r>
      <w:r w:rsidRPr="00B603A8">
        <w:rPr>
          <w:lang w:val="lv-LV"/>
        </w:rPr>
        <w:t xml:space="preserve"> samazinājās par attiecīgi 7,4 % un 23,1 %. Pēc lietošanas kombinācijā ar dulaglutīdu sitagliptīna t</w:t>
      </w:r>
      <w:r w:rsidRPr="00B603A8">
        <w:rPr>
          <w:vertAlign w:val="subscript"/>
          <w:lang w:val="lv-LV"/>
        </w:rPr>
        <w:t>max</w:t>
      </w:r>
      <w:r w:rsidRPr="00B603A8">
        <w:rPr>
          <w:lang w:val="lv-LV"/>
        </w:rPr>
        <w:t xml:space="preserve"> palielinājās par aptuveni 0,5 stundām, salīdzinot ar tikai sitagliptīna lietošanu.</w:t>
      </w:r>
      <w:r w:rsidRPr="00B603A8">
        <w:rPr>
          <w:sz w:val="24"/>
          <w:lang w:val="lv-LV"/>
        </w:rPr>
        <w:t xml:space="preserve"> </w:t>
      </w:r>
    </w:p>
    <w:p w14:paraId="31232B79" w14:textId="77777777" w:rsidR="0097094B" w:rsidRPr="00B603A8" w:rsidRDefault="0097094B" w:rsidP="0097094B">
      <w:pPr>
        <w:spacing w:after="0" w:line="259" w:lineRule="auto"/>
        <w:ind w:left="720" w:firstLine="0"/>
        <w:rPr>
          <w:lang w:val="lv-LV"/>
        </w:rPr>
      </w:pPr>
      <w:r w:rsidRPr="00B603A8">
        <w:rPr>
          <w:lang w:val="lv-LV"/>
        </w:rPr>
        <w:t xml:space="preserve"> </w:t>
      </w:r>
    </w:p>
    <w:p w14:paraId="2D479195" w14:textId="77777777" w:rsidR="0097094B" w:rsidRPr="00B603A8" w:rsidRDefault="0097094B" w:rsidP="0097094B">
      <w:pPr>
        <w:ind w:left="715" w:right="52"/>
        <w:rPr>
          <w:lang w:val="lv-LV"/>
        </w:rPr>
      </w:pPr>
      <w:r w:rsidRPr="00B603A8">
        <w:rPr>
          <w:lang w:val="lv-LV"/>
        </w:rPr>
        <w:t>Sitagliptīns 24 stundu laikā var inhibēt DPP-4 pat 80 % apmērā. Dulaglutīda (1,5 mg) un sitagliptīna vienlaicīgas lietošanas gadījumā dulaglutīda kopējā iedarbība un C</w:t>
      </w:r>
      <w:r w:rsidRPr="00B603A8">
        <w:rPr>
          <w:vertAlign w:val="subscript"/>
          <w:lang w:val="lv-LV"/>
        </w:rPr>
        <w:t>max</w:t>
      </w:r>
      <w:r w:rsidRPr="00B603A8">
        <w:rPr>
          <w:lang w:val="lv-LV"/>
        </w:rPr>
        <w:t xml:space="preserve"> palielinājās par attiecīgi aptuveni 38 % un 27 %, bet vidējais t</w:t>
      </w:r>
      <w:r w:rsidRPr="00B603A8">
        <w:rPr>
          <w:vertAlign w:val="subscript"/>
          <w:lang w:val="lv-LV"/>
        </w:rPr>
        <w:t>max</w:t>
      </w:r>
      <w:r w:rsidRPr="00B603A8">
        <w:rPr>
          <w:lang w:val="lv-LV"/>
        </w:rPr>
        <w:t xml:space="preserve"> palielinājās par aptuveni 24 stundām. Tādēļ dulaglutīdam piemīt izteikta spēja aizkavēt DPP-4 inaktivāciju (skatīt 5.1. apakšpunktu “Darbības mehānisms”). </w:t>
      </w:r>
    </w:p>
    <w:p w14:paraId="2DA8C5B1" w14:textId="77777777" w:rsidR="0097094B" w:rsidRPr="00B603A8" w:rsidRDefault="0097094B" w:rsidP="0097094B">
      <w:pPr>
        <w:ind w:left="715" w:right="52"/>
        <w:rPr>
          <w:lang w:val="lv-LV"/>
        </w:rPr>
      </w:pPr>
      <w:r w:rsidRPr="00B603A8">
        <w:rPr>
          <w:lang w:val="lv-LV"/>
        </w:rPr>
        <w:t>Palielinātās kopējās iedarbības dēļ var pastiprināties dulaglutīda ietekme uz glikozes koncentrāciju asinīs.</w:t>
      </w:r>
      <w:r w:rsidRPr="00B603A8">
        <w:rPr>
          <w:sz w:val="24"/>
          <w:lang w:val="lv-LV"/>
        </w:rPr>
        <w:t xml:space="preserve"> </w:t>
      </w:r>
    </w:p>
    <w:p w14:paraId="3EB4D27F" w14:textId="77777777" w:rsidR="0097094B" w:rsidRPr="00B603A8" w:rsidRDefault="0097094B" w:rsidP="0097094B">
      <w:pPr>
        <w:spacing w:after="0" w:line="259" w:lineRule="auto"/>
        <w:ind w:left="720" w:firstLine="0"/>
        <w:rPr>
          <w:lang w:val="lv-LV"/>
        </w:rPr>
      </w:pPr>
      <w:r w:rsidRPr="00B603A8">
        <w:rPr>
          <w:lang w:val="lv-LV"/>
        </w:rPr>
        <w:t xml:space="preserve"> </w:t>
      </w:r>
    </w:p>
    <w:p w14:paraId="39FC18A5"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Paracetamols</w:t>
      </w:r>
      <w:r w:rsidRPr="00B603A8">
        <w:rPr>
          <w:b w:val="0"/>
          <w:lang w:val="lv-LV"/>
        </w:rPr>
        <w:t xml:space="preserve"> </w:t>
      </w:r>
    </w:p>
    <w:p w14:paraId="174A48DC" w14:textId="77777777" w:rsidR="0097094B" w:rsidRPr="00B603A8" w:rsidRDefault="0097094B" w:rsidP="0097094B">
      <w:pPr>
        <w:spacing w:after="0" w:line="259" w:lineRule="auto"/>
        <w:ind w:left="720" w:firstLine="0"/>
        <w:rPr>
          <w:lang w:val="lv-LV"/>
        </w:rPr>
      </w:pPr>
      <w:r w:rsidRPr="00B603A8">
        <w:rPr>
          <w:lang w:val="lv-LV"/>
        </w:rPr>
        <w:t xml:space="preserve"> </w:t>
      </w:r>
    </w:p>
    <w:p w14:paraId="17D9EE60" w14:textId="77777777" w:rsidR="0097094B" w:rsidRPr="00B603A8" w:rsidRDefault="0097094B" w:rsidP="0097094B">
      <w:pPr>
        <w:ind w:left="715" w:right="52"/>
        <w:rPr>
          <w:lang w:val="lv-LV"/>
        </w:rPr>
      </w:pPr>
      <w:r w:rsidRPr="00B603A8">
        <w:rPr>
          <w:lang w:val="lv-LV"/>
        </w:rPr>
        <w:t>Pēc pirmās 1 un 3 mg dulaglutīda devas paracetamola C</w:t>
      </w:r>
      <w:r w:rsidRPr="00B603A8">
        <w:rPr>
          <w:vertAlign w:val="subscript"/>
          <w:lang w:val="lv-LV"/>
        </w:rPr>
        <w:t>max</w:t>
      </w:r>
      <w:r w:rsidRPr="00B603A8">
        <w:rPr>
          <w:lang w:val="lv-LV"/>
        </w:rPr>
        <w:t xml:space="preserve"> samazinājās par attiecīgi 36 % un 50 %, un vidējais t</w:t>
      </w:r>
      <w:r w:rsidRPr="00B603A8">
        <w:rPr>
          <w:vertAlign w:val="subscript"/>
          <w:lang w:val="lv-LV"/>
        </w:rPr>
        <w:t>max</w:t>
      </w:r>
      <w:r w:rsidRPr="00B603A8">
        <w:rPr>
          <w:lang w:val="lv-LV"/>
        </w:rPr>
        <w:t xml:space="preserve"> tika sasniegts vēlāk (pēc attiecīgi 3 un 4 stundām). Pēc lietošanas vienlaikus ar 3 mg dulaglutīda farmakokinētiskā līdzsvara koncentrācija statistiski nozīmīgas paracetamola AUC</w:t>
      </w:r>
      <w:r w:rsidRPr="00B603A8">
        <w:rPr>
          <w:vertAlign w:val="subscript"/>
          <w:lang w:val="lv-LV"/>
        </w:rPr>
        <w:t>(0-12)</w:t>
      </w:r>
      <w:r w:rsidRPr="00B603A8">
        <w:rPr>
          <w:lang w:val="lv-LV"/>
        </w:rPr>
        <w:t xml:space="preserve">, </w:t>
      </w:r>
    </w:p>
    <w:p w14:paraId="1E9A932C" w14:textId="77777777" w:rsidR="0097094B" w:rsidRPr="00B603A8" w:rsidRDefault="0097094B" w:rsidP="0097094B">
      <w:pPr>
        <w:ind w:left="715" w:right="52"/>
        <w:rPr>
          <w:lang w:val="lv-LV"/>
        </w:rPr>
      </w:pPr>
      <w:r w:rsidRPr="00B603A8">
        <w:rPr>
          <w:lang w:val="lv-LV"/>
        </w:rPr>
        <w:t>C</w:t>
      </w:r>
      <w:r w:rsidRPr="00B603A8">
        <w:rPr>
          <w:vertAlign w:val="subscript"/>
          <w:lang w:val="lv-LV"/>
        </w:rPr>
        <w:t>max</w:t>
      </w:r>
      <w:r w:rsidRPr="00B603A8">
        <w:rPr>
          <w:lang w:val="lv-LV"/>
        </w:rPr>
        <w:t xml:space="preserve"> vai t</w:t>
      </w:r>
      <w:r w:rsidRPr="00B603A8">
        <w:rPr>
          <w:vertAlign w:val="subscript"/>
          <w:lang w:val="lv-LV"/>
        </w:rPr>
        <w:t xml:space="preserve">max </w:t>
      </w:r>
      <w:r w:rsidRPr="00B603A8">
        <w:rPr>
          <w:lang w:val="lv-LV"/>
        </w:rPr>
        <w:t>atšķirības nenovēroja. Lietojot vienlaikus ar dulaglutīdu, paracetamola deva nav jāpielāgo.</w:t>
      </w:r>
      <w:r w:rsidRPr="00B603A8">
        <w:rPr>
          <w:sz w:val="24"/>
          <w:lang w:val="lv-LV"/>
        </w:rPr>
        <w:t xml:space="preserve"> </w:t>
      </w:r>
    </w:p>
    <w:p w14:paraId="2B0CBE9A" w14:textId="77777777" w:rsidR="0097094B" w:rsidRPr="00B603A8" w:rsidRDefault="0097094B" w:rsidP="0097094B">
      <w:pPr>
        <w:spacing w:after="0" w:line="259" w:lineRule="auto"/>
        <w:ind w:left="720" w:firstLine="0"/>
        <w:rPr>
          <w:lang w:val="lv-LV"/>
        </w:rPr>
      </w:pPr>
      <w:r w:rsidRPr="00B603A8">
        <w:rPr>
          <w:lang w:val="lv-LV"/>
        </w:rPr>
        <w:t xml:space="preserve"> </w:t>
      </w:r>
    </w:p>
    <w:p w14:paraId="22F8D597"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Atorvastatīns</w:t>
      </w:r>
      <w:r w:rsidRPr="00B603A8">
        <w:rPr>
          <w:b w:val="0"/>
          <w:lang w:val="lv-LV"/>
        </w:rPr>
        <w:t xml:space="preserve"> </w:t>
      </w:r>
    </w:p>
    <w:p w14:paraId="3F26CBCF" w14:textId="77777777" w:rsidR="0097094B" w:rsidRPr="00B603A8" w:rsidRDefault="0097094B" w:rsidP="0097094B">
      <w:pPr>
        <w:spacing w:after="0" w:line="259" w:lineRule="auto"/>
        <w:ind w:left="720" w:firstLine="0"/>
        <w:rPr>
          <w:lang w:val="lv-LV"/>
        </w:rPr>
      </w:pPr>
      <w:r w:rsidRPr="00B603A8">
        <w:rPr>
          <w:lang w:val="lv-LV"/>
        </w:rPr>
        <w:t xml:space="preserve"> </w:t>
      </w:r>
    </w:p>
    <w:p w14:paraId="4E65A8C1" w14:textId="77777777" w:rsidR="0097094B" w:rsidRPr="00B603A8" w:rsidRDefault="0097094B" w:rsidP="0097094B">
      <w:pPr>
        <w:ind w:left="715" w:right="52"/>
        <w:rPr>
          <w:lang w:val="lv-LV"/>
        </w:rPr>
      </w:pPr>
      <w:r w:rsidRPr="00B603A8">
        <w:rPr>
          <w:lang w:val="lv-LV"/>
        </w:rPr>
        <w:t xml:space="preserve">Dulaglutīda 1,5 mg devas un atorvastatīna vienlaicīgas lietošanas gadījumā atorvastatīna un tā galvenā metabolīta </w:t>
      </w:r>
      <w:r w:rsidRPr="00B603A8">
        <w:rPr>
          <w:i/>
          <w:lang w:val="lv-LV"/>
        </w:rPr>
        <w:t>o</w:t>
      </w:r>
      <w:r w:rsidRPr="00B603A8">
        <w:rPr>
          <w:lang w:val="lv-LV"/>
        </w:rPr>
        <w:t>-hidroksiatorvastatīna C</w:t>
      </w:r>
      <w:r w:rsidRPr="00B603A8">
        <w:rPr>
          <w:vertAlign w:val="subscript"/>
          <w:lang w:val="lv-LV"/>
        </w:rPr>
        <w:t xml:space="preserve">max </w:t>
      </w:r>
      <w:r w:rsidRPr="00B603A8">
        <w:rPr>
          <w:lang w:val="lv-LV"/>
        </w:rPr>
        <w:t>un AUC</w:t>
      </w:r>
      <w:r w:rsidRPr="00B603A8">
        <w:rPr>
          <w:vertAlign w:val="subscript"/>
          <w:lang w:val="lv-LV"/>
        </w:rPr>
        <w:t>(0-∞)</w:t>
      </w:r>
      <w:r w:rsidRPr="00B603A8">
        <w:rPr>
          <w:lang w:val="lv-LV"/>
        </w:rPr>
        <w:t xml:space="preserve"> samazinājās par attiecīgi 70 % un 21 %. </w:t>
      </w:r>
    </w:p>
    <w:p w14:paraId="2D07C4D0" w14:textId="77777777" w:rsidR="0097094B" w:rsidRPr="00B603A8" w:rsidRDefault="0097094B" w:rsidP="0097094B">
      <w:pPr>
        <w:ind w:left="715" w:right="52"/>
        <w:rPr>
          <w:lang w:val="lv-LV"/>
        </w:rPr>
      </w:pPr>
      <w:r w:rsidRPr="00B603A8">
        <w:rPr>
          <w:lang w:val="lv-LV"/>
        </w:rPr>
        <w:t xml:space="preserve">Atorvastatīna un </w:t>
      </w:r>
      <w:r w:rsidRPr="00B603A8">
        <w:rPr>
          <w:i/>
          <w:lang w:val="lv-LV"/>
        </w:rPr>
        <w:t>o</w:t>
      </w:r>
      <w:r w:rsidRPr="00B603A8">
        <w:rPr>
          <w:lang w:val="lv-LV"/>
        </w:rPr>
        <w:t>-hidroksiatorvastatīna vidējais t</w:t>
      </w:r>
      <w:r w:rsidRPr="00B603A8">
        <w:rPr>
          <w:vertAlign w:val="subscript"/>
          <w:lang w:val="lv-LV"/>
        </w:rPr>
        <w:t>1/2</w:t>
      </w:r>
      <w:r w:rsidRPr="00B603A8">
        <w:rPr>
          <w:lang w:val="lv-LV"/>
        </w:rPr>
        <w:t xml:space="preserve"> pēc dulaglutīda lietošanas palielinājās par attiecīgi 17 % un 41 %. Šie novērojumi nav klīniski nozīmīgi. Lietojot vienlaikus ar dulaglutīdu, atorvastatīna deva nav jāpielāgo.</w:t>
      </w:r>
      <w:r w:rsidRPr="00B603A8">
        <w:rPr>
          <w:sz w:val="24"/>
          <w:lang w:val="lv-LV"/>
        </w:rPr>
        <w:t xml:space="preserve"> </w:t>
      </w:r>
    </w:p>
    <w:p w14:paraId="1E162B18" w14:textId="77777777" w:rsidR="0097094B" w:rsidRPr="00B603A8" w:rsidRDefault="0097094B" w:rsidP="0097094B">
      <w:pPr>
        <w:spacing w:after="0" w:line="259" w:lineRule="auto"/>
        <w:ind w:left="720" w:firstLine="0"/>
        <w:rPr>
          <w:lang w:val="lv-LV"/>
        </w:rPr>
      </w:pPr>
      <w:r w:rsidRPr="00B603A8">
        <w:rPr>
          <w:i/>
          <w:lang w:val="lv-LV"/>
        </w:rPr>
        <w:t xml:space="preserve"> </w:t>
      </w:r>
    </w:p>
    <w:p w14:paraId="537FEECA"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Digoksīns</w:t>
      </w:r>
      <w:r w:rsidRPr="00B603A8">
        <w:rPr>
          <w:b w:val="0"/>
          <w:lang w:val="lv-LV"/>
        </w:rPr>
        <w:t xml:space="preserve"> </w:t>
      </w:r>
      <w:r w:rsidRPr="00B603A8">
        <w:rPr>
          <w:b w:val="0"/>
          <w:sz w:val="24"/>
          <w:lang w:val="lv-LV"/>
        </w:rPr>
        <w:t xml:space="preserve"> </w:t>
      </w:r>
    </w:p>
    <w:p w14:paraId="6DF8A8A0" w14:textId="77777777" w:rsidR="0097094B" w:rsidRPr="00B603A8" w:rsidRDefault="0097094B" w:rsidP="0097094B">
      <w:pPr>
        <w:spacing w:after="0" w:line="259" w:lineRule="auto"/>
        <w:ind w:left="720" w:firstLine="0"/>
        <w:rPr>
          <w:lang w:val="lv-LV"/>
        </w:rPr>
      </w:pPr>
      <w:r w:rsidRPr="00B603A8">
        <w:rPr>
          <w:lang w:val="lv-LV"/>
        </w:rPr>
        <w:t xml:space="preserve"> </w:t>
      </w:r>
    </w:p>
    <w:p w14:paraId="7769FBE1" w14:textId="77777777" w:rsidR="0097094B" w:rsidRPr="00B603A8" w:rsidRDefault="0097094B" w:rsidP="0097094B">
      <w:pPr>
        <w:ind w:left="715" w:right="52"/>
        <w:rPr>
          <w:lang w:val="lv-LV"/>
        </w:rPr>
      </w:pPr>
      <w:r w:rsidRPr="00B603A8">
        <w:rPr>
          <w:lang w:val="lv-LV"/>
        </w:rPr>
        <w:t>Lietojot digoksīnu farmakokinētiskā līdzsvara koncentrācijā vienlaikus ar 2 secīgām 1,5 mg dulaglutīda devām, digoksīna kopējā iedarbība (AUC</w:t>
      </w:r>
      <w:r w:rsidRPr="00B603A8">
        <w:rPr>
          <w:vertAlign w:val="subscript"/>
          <w:lang w:val="lv-LV"/>
        </w:rPr>
        <w:t>τ</w:t>
      </w:r>
      <w:r w:rsidRPr="00B603A8">
        <w:rPr>
          <w:lang w:val="lv-LV"/>
        </w:rPr>
        <w:t>) un t</w:t>
      </w:r>
      <w:r w:rsidRPr="00B603A8">
        <w:rPr>
          <w:vertAlign w:val="subscript"/>
          <w:lang w:val="lv-LV"/>
        </w:rPr>
        <w:t>max</w:t>
      </w:r>
      <w:r w:rsidRPr="00B603A8">
        <w:rPr>
          <w:lang w:val="lv-LV"/>
        </w:rPr>
        <w:t xml:space="preserve"> nemainījās, bet C</w:t>
      </w:r>
      <w:r w:rsidRPr="00B603A8">
        <w:rPr>
          <w:vertAlign w:val="subscript"/>
          <w:lang w:val="lv-LV"/>
        </w:rPr>
        <w:t>max</w:t>
      </w:r>
      <w:r w:rsidRPr="00B603A8">
        <w:rPr>
          <w:lang w:val="lv-LV"/>
        </w:rPr>
        <w:t xml:space="preserve"> samazinājās pat par 22 %. Šādām izmaiņām nav paredzamas klīniskas sekas. Lietojot vienlaikus ar dulaglutīdu, digoksīna deva nav jāpielāgo.</w:t>
      </w:r>
      <w:r w:rsidRPr="00B603A8">
        <w:rPr>
          <w:sz w:val="24"/>
          <w:lang w:val="lv-LV"/>
        </w:rPr>
        <w:t xml:space="preserve"> </w:t>
      </w:r>
    </w:p>
    <w:p w14:paraId="37F0ED63" w14:textId="77777777" w:rsidR="0097094B" w:rsidRPr="00B603A8" w:rsidRDefault="0097094B" w:rsidP="0097094B">
      <w:pPr>
        <w:spacing w:after="0" w:line="259" w:lineRule="auto"/>
        <w:ind w:left="720" w:firstLine="0"/>
        <w:rPr>
          <w:lang w:val="lv-LV"/>
        </w:rPr>
      </w:pPr>
      <w:r w:rsidRPr="00B603A8">
        <w:rPr>
          <w:lang w:val="lv-LV"/>
        </w:rPr>
        <w:t xml:space="preserve"> </w:t>
      </w:r>
    </w:p>
    <w:p w14:paraId="30CFB22D"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Antihipertensīvie līdzekļi</w:t>
      </w:r>
      <w:r w:rsidRPr="00B603A8">
        <w:rPr>
          <w:b w:val="0"/>
          <w:lang w:val="lv-LV"/>
        </w:rPr>
        <w:t xml:space="preserve"> </w:t>
      </w:r>
    </w:p>
    <w:p w14:paraId="2AF33F91" w14:textId="77777777" w:rsidR="0097094B" w:rsidRPr="00B603A8" w:rsidRDefault="0097094B" w:rsidP="0097094B">
      <w:pPr>
        <w:spacing w:after="0" w:line="259" w:lineRule="auto"/>
        <w:ind w:left="720" w:firstLine="0"/>
        <w:rPr>
          <w:lang w:val="lv-LV"/>
        </w:rPr>
      </w:pPr>
      <w:r w:rsidRPr="00B603A8">
        <w:rPr>
          <w:lang w:val="lv-LV"/>
        </w:rPr>
        <w:t xml:space="preserve"> </w:t>
      </w:r>
    </w:p>
    <w:p w14:paraId="50DA61A3" w14:textId="77777777" w:rsidR="0097094B" w:rsidRPr="00B603A8" w:rsidRDefault="0097094B" w:rsidP="0097094B">
      <w:pPr>
        <w:spacing w:after="60"/>
        <w:ind w:left="715" w:right="52"/>
        <w:rPr>
          <w:lang w:val="lv-LV"/>
        </w:rPr>
      </w:pPr>
      <w:r w:rsidRPr="00B603A8">
        <w:rPr>
          <w:lang w:val="lv-LV"/>
        </w:rPr>
        <w:t>Vairāku 1,5 mg dulaglutīda devu lietošana vienlaikus ar lisinoprilu farmakokinētiskā līdzsvara koncentrācijā neizraisīja klīniski nozīmīgas lisinoprila AUC vai C</w:t>
      </w:r>
      <w:r w:rsidRPr="00B603A8">
        <w:rPr>
          <w:vertAlign w:val="subscript"/>
          <w:lang w:val="lv-LV"/>
        </w:rPr>
        <w:t>max</w:t>
      </w:r>
      <w:r w:rsidRPr="00B603A8">
        <w:rPr>
          <w:lang w:val="lv-LV"/>
        </w:rPr>
        <w:t xml:space="preserve"> izmaiņas. Pētījuma 3. un </w:t>
      </w:r>
    </w:p>
    <w:p w14:paraId="64E07A63" w14:textId="77777777" w:rsidR="0097094B" w:rsidRPr="00B603A8" w:rsidRDefault="0097094B" w:rsidP="0097094B">
      <w:pPr>
        <w:ind w:left="715" w:right="52"/>
        <w:rPr>
          <w:lang w:val="lv-LV"/>
        </w:rPr>
      </w:pPr>
      <w:r w:rsidRPr="00B603A8">
        <w:rPr>
          <w:lang w:val="lv-LV"/>
        </w:rPr>
        <w:t>24. dienā novēroja statistiski nozīmīgu lisinoprila t</w:t>
      </w:r>
      <w:r w:rsidRPr="00B603A8">
        <w:rPr>
          <w:vertAlign w:val="subscript"/>
          <w:lang w:val="lv-LV"/>
        </w:rPr>
        <w:t>max</w:t>
      </w:r>
      <w:r w:rsidRPr="00B603A8">
        <w:rPr>
          <w:lang w:val="lv-LV"/>
        </w:rPr>
        <w:t xml:space="preserve"> aizkavēšanos par aptuveni 1 stundu. Vienreizēju 1,5 mg dulaglutīda devu lietojot vienlaiku ar metoprololu, metoprolola AUC un C</w:t>
      </w:r>
      <w:r w:rsidRPr="00B603A8">
        <w:rPr>
          <w:vertAlign w:val="subscript"/>
          <w:lang w:val="lv-LV"/>
        </w:rPr>
        <w:t>max</w:t>
      </w:r>
      <w:r w:rsidRPr="00B603A8">
        <w:rPr>
          <w:lang w:val="lv-LV"/>
        </w:rPr>
        <w:t xml:space="preserve"> palielinājās par attiecīgi 19 % un 32 %. Lai gan metoprolola t</w:t>
      </w:r>
      <w:r w:rsidRPr="00B603A8">
        <w:rPr>
          <w:vertAlign w:val="subscript"/>
          <w:lang w:val="lv-LV"/>
        </w:rPr>
        <w:t>max</w:t>
      </w:r>
      <w:r w:rsidRPr="00B603A8">
        <w:rPr>
          <w:lang w:val="lv-LV"/>
        </w:rPr>
        <w:t xml:space="preserve"> aizkavējās par 1 stundu, šīs izmaiņas nebija statistiski nozīmīgas. Šīs izmaiņas nebija klīniski nozīmīgas, tāpēc, lietojot vienlaikus ar dulaglutīdu, lisinoprila vai metoprolola deva nav jāpielāgo. </w:t>
      </w:r>
    </w:p>
    <w:p w14:paraId="12C40F72" w14:textId="77777777" w:rsidR="0097094B" w:rsidRPr="00B603A8" w:rsidRDefault="0097094B" w:rsidP="0097094B">
      <w:pPr>
        <w:spacing w:after="0" w:line="259" w:lineRule="auto"/>
        <w:ind w:left="720" w:firstLine="0"/>
        <w:rPr>
          <w:lang w:val="lv-LV"/>
        </w:rPr>
      </w:pPr>
      <w:r w:rsidRPr="00B603A8">
        <w:rPr>
          <w:lang w:val="lv-LV"/>
        </w:rPr>
        <w:t xml:space="preserve"> </w:t>
      </w:r>
    </w:p>
    <w:p w14:paraId="069135F9"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Varfarīns</w:t>
      </w:r>
      <w:r w:rsidRPr="00B603A8">
        <w:rPr>
          <w:b w:val="0"/>
          <w:lang w:val="lv-LV"/>
        </w:rPr>
        <w:t xml:space="preserve"> </w:t>
      </w:r>
      <w:r w:rsidRPr="00B603A8">
        <w:rPr>
          <w:b w:val="0"/>
          <w:sz w:val="24"/>
          <w:lang w:val="lv-LV"/>
        </w:rPr>
        <w:t xml:space="preserve"> </w:t>
      </w:r>
    </w:p>
    <w:p w14:paraId="0BD055B8" w14:textId="77777777" w:rsidR="0097094B" w:rsidRPr="00B603A8" w:rsidRDefault="0097094B" w:rsidP="0097094B">
      <w:pPr>
        <w:spacing w:after="0" w:line="259" w:lineRule="auto"/>
        <w:ind w:left="720" w:firstLine="0"/>
        <w:rPr>
          <w:lang w:val="lv-LV"/>
        </w:rPr>
      </w:pPr>
      <w:r w:rsidRPr="00B603A8">
        <w:rPr>
          <w:lang w:val="lv-LV"/>
        </w:rPr>
        <w:t xml:space="preserve"> </w:t>
      </w:r>
    </w:p>
    <w:p w14:paraId="52753987" w14:textId="77777777" w:rsidR="0097094B" w:rsidRPr="00B603A8" w:rsidRDefault="0097094B" w:rsidP="0097094B">
      <w:pPr>
        <w:ind w:left="715" w:right="151"/>
        <w:rPr>
          <w:lang w:val="lv-LV"/>
        </w:rPr>
      </w:pPr>
      <w:r w:rsidRPr="00B603A8">
        <w:rPr>
          <w:lang w:val="lv-LV"/>
        </w:rPr>
        <w:t>Pēc lietošanas vienlaikus ar dulaglutīdu (1,5 mg) S- un R-varfarīna kopējā iedarbība un R-varfarīna C</w:t>
      </w:r>
      <w:r w:rsidRPr="00B603A8">
        <w:rPr>
          <w:vertAlign w:val="subscript"/>
          <w:lang w:val="lv-LV"/>
        </w:rPr>
        <w:t xml:space="preserve">max </w:t>
      </w:r>
      <w:r w:rsidRPr="00B603A8">
        <w:rPr>
          <w:lang w:val="lv-LV"/>
        </w:rPr>
        <w:t>nemainījās, bet S-varfarīna C</w:t>
      </w:r>
      <w:r w:rsidRPr="00B603A8">
        <w:rPr>
          <w:vertAlign w:val="subscript"/>
          <w:lang w:val="lv-LV"/>
        </w:rPr>
        <w:t>max</w:t>
      </w:r>
      <w:r w:rsidRPr="00B603A8">
        <w:rPr>
          <w:lang w:val="lv-LV"/>
        </w:rPr>
        <w:t xml:space="preserve"> samazinājās par 22 %. AUC</w:t>
      </w:r>
      <w:r w:rsidRPr="00B603A8">
        <w:rPr>
          <w:vertAlign w:val="subscript"/>
          <w:lang w:val="lv-LV"/>
        </w:rPr>
        <w:t>INR</w:t>
      </w:r>
      <w:r w:rsidRPr="00B603A8">
        <w:rPr>
          <w:lang w:val="lv-LV"/>
        </w:rPr>
        <w:t xml:space="preserve"> palielinājās par 2 %, kas, domājams, nav klīniski nozīmīgi, un ietekme uz maksimālo starptautisko normalizēto attiecību (INR</w:t>
      </w:r>
      <w:r w:rsidRPr="00B603A8">
        <w:rPr>
          <w:vertAlign w:val="subscript"/>
          <w:lang w:val="lv-LV"/>
        </w:rPr>
        <w:t>max</w:t>
      </w:r>
      <w:r w:rsidRPr="00B603A8">
        <w:rPr>
          <w:lang w:val="lv-LV"/>
        </w:rPr>
        <w:t>) netika konstatēta. Starptautiskās normalizētās attiecības atbildreakcijas laiks (tINR</w:t>
      </w:r>
      <w:r w:rsidRPr="00B603A8">
        <w:rPr>
          <w:vertAlign w:val="subscript"/>
          <w:lang w:val="lv-LV"/>
        </w:rPr>
        <w:t>max</w:t>
      </w:r>
      <w:r w:rsidRPr="00B603A8">
        <w:rPr>
          <w:lang w:val="lv-LV"/>
        </w:rPr>
        <w:t>) aizkavējās par 6 stundām, kas atbilst S- un R-varfarīna t</w:t>
      </w:r>
      <w:r w:rsidRPr="00B603A8">
        <w:rPr>
          <w:vertAlign w:val="subscript"/>
          <w:lang w:val="lv-LV"/>
        </w:rPr>
        <w:t>max</w:t>
      </w:r>
      <w:r w:rsidRPr="00B603A8">
        <w:rPr>
          <w:lang w:val="lv-LV"/>
        </w:rPr>
        <w:t xml:space="preserve"> aizkavēšanai aptuveni par attiecīgi 4 un 6 stundām. Šīs izmaiņas nav klīniski nozīmīgas. Lietojot vienlaikus ar dulaglutīdu, varfarīna deva nav jāpielāgo.</w:t>
      </w:r>
      <w:r w:rsidRPr="00B603A8">
        <w:rPr>
          <w:sz w:val="24"/>
          <w:lang w:val="lv-LV"/>
        </w:rPr>
        <w:t xml:space="preserve"> </w:t>
      </w:r>
    </w:p>
    <w:p w14:paraId="762CC708" w14:textId="77777777" w:rsidR="0097094B" w:rsidRPr="00B603A8" w:rsidRDefault="0097094B" w:rsidP="0097094B">
      <w:pPr>
        <w:spacing w:after="0" w:line="259" w:lineRule="auto"/>
        <w:ind w:left="720" w:firstLine="0"/>
        <w:rPr>
          <w:lang w:val="lv-LV"/>
        </w:rPr>
      </w:pPr>
      <w:r w:rsidRPr="00B603A8">
        <w:rPr>
          <w:lang w:val="lv-LV"/>
        </w:rPr>
        <w:t xml:space="preserve"> </w:t>
      </w:r>
    </w:p>
    <w:p w14:paraId="2EDC79B0"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Perorālie kontraceptīvie līdzekļi</w:t>
      </w:r>
      <w:r w:rsidRPr="00B603A8">
        <w:rPr>
          <w:b w:val="0"/>
          <w:lang w:val="lv-LV"/>
        </w:rPr>
        <w:t xml:space="preserve"> </w:t>
      </w:r>
    </w:p>
    <w:p w14:paraId="5B353179" w14:textId="77777777" w:rsidR="0097094B" w:rsidRPr="00B603A8" w:rsidRDefault="0097094B" w:rsidP="0097094B">
      <w:pPr>
        <w:spacing w:after="0" w:line="259" w:lineRule="auto"/>
        <w:ind w:left="720" w:firstLine="0"/>
        <w:rPr>
          <w:lang w:val="lv-LV"/>
        </w:rPr>
      </w:pPr>
      <w:r w:rsidRPr="00B603A8">
        <w:rPr>
          <w:lang w:val="lv-LV"/>
        </w:rPr>
        <w:t xml:space="preserve"> </w:t>
      </w:r>
    </w:p>
    <w:p w14:paraId="22B7D550" w14:textId="77777777" w:rsidR="0097094B" w:rsidRPr="00B603A8" w:rsidRDefault="0097094B" w:rsidP="0097094B">
      <w:pPr>
        <w:ind w:left="715" w:right="52"/>
        <w:rPr>
          <w:lang w:val="lv-LV"/>
        </w:rPr>
      </w:pPr>
      <w:r w:rsidRPr="00B603A8">
        <w:rPr>
          <w:lang w:val="lv-LV"/>
        </w:rPr>
        <w:t>Dulaglutīda (1,5 mg) lietošana vienlaikus ar perorālo kontraceptīvo līdzekli (0,18 mg norgestimāta/0,025 mg etinilestradiola) neietekmēja norelgestromīna un etinilestradiola kopējo iedarbību. Norelgestromīna un etinilestradiola C</w:t>
      </w:r>
      <w:r w:rsidRPr="00B603A8">
        <w:rPr>
          <w:vertAlign w:val="subscript"/>
          <w:lang w:val="lv-LV"/>
        </w:rPr>
        <w:t>max</w:t>
      </w:r>
      <w:r w:rsidRPr="00B603A8">
        <w:rPr>
          <w:lang w:val="lv-LV"/>
        </w:rPr>
        <w:t xml:space="preserve"> statistiski nozīmīgi samazinājās par attiecīgi 26 % un 13 % un t</w:t>
      </w:r>
      <w:r w:rsidRPr="00B603A8">
        <w:rPr>
          <w:vertAlign w:val="subscript"/>
          <w:lang w:val="lv-LV"/>
        </w:rPr>
        <w:t>max</w:t>
      </w:r>
      <w:r w:rsidRPr="00B603A8">
        <w:rPr>
          <w:lang w:val="lv-LV"/>
        </w:rPr>
        <w:t xml:space="preserve"> aizkavējās par attiecīgi 2 un 0,3 stundām. Šie novērojumi nav klīniski nozīmīgi. Lietojot vienlaikus ar dulaglutīdu, perorālo kontraceptīvo līdzekļu deva nav jāpielāgo.</w:t>
      </w:r>
      <w:r w:rsidRPr="00B603A8">
        <w:rPr>
          <w:sz w:val="24"/>
          <w:lang w:val="lv-LV"/>
        </w:rPr>
        <w:t xml:space="preserve"> </w:t>
      </w:r>
    </w:p>
    <w:p w14:paraId="017F1630" w14:textId="77777777" w:rsidR="0097094B" w:rsidRPr="00B603A8" w:rsidRDefault="0097094B" w:rsidP="0097094B">
      <w:pPr>
        <w:spacing w:after="0" w:line="259" w:lineRule="auto"/>
        <w:ind w:left="720" w:firstLine="0"/>
        <w:rPr>
          <w:lang w:val="lv-LV"/>
        </w:rPr>
      </w:pPr>
      <w:r w:rsidRPr="00B603A8">
        <w:rPr>
          <w:b/>
          <w:i/>
          <w:lang w:val="lv-LV"/>
        </w:rPr>
        <w:t xml:space="preserve"> </w:t>
      </w:r>
    </w:p>
    <w:p w14:paraId="0382E4CA"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Metformīns</w:t>
      </w:r>
      <w:r w:rsidRPr="00B603A8">
        <w:rPr>
          <w:b w:val="0"/>
          <w:lang w:val="lv-LV"/>
        </w:rPr>
        <w:t xml:space="preserve"> </w:t>
      </w:r>
    </w:p>
    <w:p w14:paraId="4F8FD972" w14:textId="77777777" w:rsidR="0097094B" w:rsidRPr="00B603A8" w:rsidRDefault="0097094B" w:rsidP="0097094B">
      <w:pPr>
        <w:spacing w:after="0" w:line="259" w:lineRule="auto"/>
        <w:ind w:left="720" w:firstLine="0"/>
        <w:rPr>
          <w:lang w:val="lv-LV"/>
        </w:rPr>
      </w:pPr>
      <w:r w:rsidRPr="00B603A8">
        <w:rPr>
          <w:lang w:val="lv-LV"/>
        </w:rPr>
        <w:t xml:space="preserve"> </w:t>
      </w:r>
    </w:p>
    <w:p w14:paraId="5C95DB5D" w14:textId="77777777" w:rsidR="0097094B" w:rsidRPr="00B603A8" w:rsidRDefault="0097094B" w:rsidP="0097094B">
      <w:pPr>
        <w:ind w:left="715" w:right="52"/>
        <w:rPr>
          <w:lang w:val="lv-LV"/>
        </w:rPr>
      </w:pPr>
      <w:r w:rsidRPr="00B603A8">
        <w:rPr>
          <w:lang w:val="lv-LV"/>
        </w:rPr>
        <w:t>Pēc vairāku 1,5 mg dulaglutīda devu lietošanas metformīna (tūlītējas darbības zāļu forma [IR]) terapijas līdzsvara koncentrācijas laikā metformīna AUC</w:t>
      </w:r>
      <w:r w:rsidRPr="00B603A8">
        <w:rPr>
          <w:vertAlign w:val="subscript"/>
          <w:lang w:val="lv-LV"/>
        </w:rPr>
        <w:t>τ</w:t>
      </w:r>
      <w:r w:rsidRPr="00B603A8">
        <w:rPr>
          <w:lang w:val="lv-LV"/>
        </w:rPr>
        <w:t xml:space="preserve"> palielinājās par 15 % un C</w:t>
      </w:r>
      <w:r w:rsidRPr="00B603A8">
        <w:rPr>
          <w:vertAlign w:val="subscript"/>
          <w:lang w:val="lv-LV"/>
        </w:rPr>
        <w:t>max</w:t>
      </w:r>
      <w:r w:rsidRPr="00B603A8">
        <w:rPr>
          <w:lang w:val="lv-LV"/>
        </w:rPr>
        <w:t xml:space="preserve"> samazinājās pat par 12 %, bet t</w:t>
      </w:r>
      <w:r w:rsidRPr="00B603A8">
        <w:rPr>
          <w:vertAlign w:val="subscript"/>
          <w:lang w:val="lv-LV"/>
        </w:rPr>
        <w:t xml:space="preserve">max </w:t>
      </w:r>
      <w:r w:rsidRPr="00B603A8">
        <w:rPr>
          <w:lang w:val="lv-LV"/>
        </w:rPr>
        <w:t>nemainījās. Šīs izmaiņas atbilst dulaglutīda izraisītam kuņģa iztukšošanās laika palielinājumam un atrodas metformīna farmakokinētiskās mainības robežās, tāpēc nav klīniski nozīmīgas. Lietojot vienlaikus ar dulaglutīdu, IR metformīna deva nav jāpielāgo.</w:t>
      </w:r>
      <w:r w:rsidRPr="00B603A8">
        <w:rPr>
          <w:sz w:val="24"/>
          <w:lang w:val="lv-LV"/>
        </w:rPr>
        <w:t xml:space="preserve"> </w:t>
      </w:r>
    </w:p>
    <w:p w14:paraId="7C0D5D6B" w14:textId="77777777" w:rsidR="0097094B" w:rsidRPr="00B603A8" w:rsidRDefault="0097094B" w:rsidP="0097094B">
      <w:pPr>
        <w:spacing w:after="4" w:line="259" w:lineRule="auto"/>
        <w:ind w:left="720" w:firstLine="0"/>
        <w:rPr>
          <w:lang w:val="lv-LV"/>
        </w:rPr>
      </w:pPr>
      <w:r w:rsidRPr="00B603A8">
        <w:rPr>
          <w:lang w:val="lv-LV"/>
        </w:rPr>
        <w:t xml:space="preserve"> </w:t>
      </w:r>
    </w:p>
    <w:p w14:paraId="27C5BB86" w14:textId="77777777" w:rsidR="0097094B" w:rsidRPr="00B603A8" w:rsidRDefault="0097094B" w:rsidP="0097094B">
      <w:pPr>
        <w:tabs>
          <w:tab w:val="center" w:pos="887"/>
          <w:tab w:val="center" w:pos="3513"/>
        </w:tabs>
        <w:spacing w:after="15" w:line="248" w:lineRule="auto"/>
        <w:ind w:left="0" w:firstLine="0"/>
        <w:rPr>
          <w:lang w:val="lv-LV"/>
        </w:rPr>
      </w:pPr>
      <w:r w:rsidRPr="00B603A8">
        <w:rPr>
          <w:rFonts w:ascii="Calibri" w:eastAsia="Calibri" w:hAnsi="Calibri" w:cs="Calibri"/>
          <w:lang w:val="lv-LV"/>
        </w:rPr>
        <w:tab/>
      </w:r>
      <w:r w:rsidRPr="00B603A8">
        <w:rPr>
          <w:b/>
          <w:lang w:val="lv-LV"/>
        </w:rPr>
        <w:t xml:space="preserve">4.6. </w:t>
      </w:r>
      <w:r w:rsidRPr="00B603A8">
        <w:rPr>
          <w:b/>
          <w:lang w:val="lv-LV"/>
        </w:rPr>
        <w:tab/>
        <w:t xml:space="preserve">Fertilitāte, grūtniecība un barošana ar krūti </w:t>
      </w:r>
    </w:p>
    <w:p w14:paraId="67B7BBA6" w14:textId="77777777" w:rsidR="0097094B" w:rsidRPr="00B603A8" w:rsidRDefault="0097094B" w:rsidP="0097094B">
      <w:pPr>
        <w:spacing w:after="0" w:line="259" w:lineRule="auto"/>
        <w:ind w:left="720" w:firstLine="0"/>
        <w:rPr>
          <w:lang w:val="lv-LV"/>
        </w:rPr>
      </w:pPr>
      <w:r w:rsidRPr="00B603A8">
        <w:rPr>
          <w:b/>
          <w:lang w:val="lv-LV"/>
        </w:rPr>
        <w:t xml:space="preserve"> </w:t>
      </w:r>
    </w:p>
    <w:p w14:paraId="0EA6C372"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Grūtniecība</w:t>
      </w:r>
      <w:r w:rsidRPr="00B603A8">
        <w:rPr>
          <w:b w:val="0"/>
          <w:lang w:val="lv-LV"/>
        </w:rPr>
        <w:t xml:space="preserve"> </w:t>
      </w:r>
    </w:p>
    <w:p w14:paraId="2EA4B4B9" w14:textId="77777777" w:rsidR="0097094B" w:rsidRPr="00B603A8" w:rsidRDefault="0097094B" w:rsidP="0097094B">
      <w:pPr>
        <w:spacing w:after="0" w:line="259" w:lineRule="auto"/>
        <w:ind w:left="720" w:firstLine="0"/>
        <w:rPr>
          <w:lang w:val="lv-LV"/>
        </w:rPr>
      </w:pPr>
      <w:r w:rsidRPr="00B603A8">
        <w:rPr>
          <w:lang w:val="lv-LV"/>
        </w:rPr>
        <w:t xml:space="preserve"> </w:t>
      </w:r>
    </w:p>
    <w:p w14:paraId="7FB5DB8B" w14:textId="77777777" w:rsidR="0097094B" w:rsidRPr="00B603A8" w:rsidRDefault="0097094B" w:rsidP="0097094B">
      <w:pPr>
        <w:ind w:left="715" w:right="221"/>
        <w:rPr>
          <w:lang w:val="lv-LV"/>
        </w:rPr>
      </w:pPr>
      <w:r w:rsidRPr="00B603A8">
        <w:rPr>
          <w:lang w:val="lv-LV"/>
        </w:rPr>
        <w:t>Klīniskie dati par dulaglutīda lietošanu grūtniecības laikā nav pieejami vai ir ierobežoti. Pētījumos ar dzīvniekiem konstatēta reproduktīvā toksicitāte (skatīt 5.3. apakšpunktu). Tādēļ dulaglutīda lietošana grūtniecības laikā nav ieteicama.</w:t>
      </w:r>
      <w:r w:rsidRPr="00B603A8">
        <w:rPr>
          <w:sz w:val="24"/>
          <w:lang w:val="lv-LV"/>
        </w:rPr>
        <w:t xml:space="preserve"> </w:t>
      </w:r>
      <w:r w:rsidRPr="00B603A8">
        <w:rPr>
          <w:lang w:val="lv-LV"/>
        </w:rPr>
        <w:t xml:space="preserve"> </w:t>
      </w:r>
    </w:p>
    <w:p w14:paraId="7EB4687E"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Barošana ar krūti</w:t>
      </w:r>
      <w:r w:rsidRPr="00B603A8">
        <w:rPr>
          <w:b w:val="0"/>
          <w:lang w:val="lv-LV"/>
        </w:rPr>
        <w:t xml:space="preserve"> </w:t>
      </w:r>
    </w:p>
    <w:p w14:paraId="6A19937F" w14:textId="77777777" w:rsidR="0097094B" w:rsidRPr="00B603A8" w:rsidRDefault="0097094B" w:rsidP="0097094B">
      <w:pPr>
        <w:spacing w:after="0" w:line="259" w:lineRule="auto"/>
        <w:ind w:left="720" w:firstLine="0"/>
        <w:rPr>
          <w:lang w:val="lv-LV"/>
        </w:rPr>
      </w:pPr>
      <w:r w:rsidRPr="00B603A8">
        <w:rPr>
          <w:lang w:val="lv-LV"/>
        </w:rPr>
        <w:t xml:space="preserve"> </w:t>
      </w:r>
    </w:p>
    <w:p w14:paraId="723C545D" w14:textId="77777777" w:rsidR="0097094B" w:rsidRPr="00B603A8" w:rsidRDefault="0097094B" w:rsidP="0097094B">
      <w:pPr>
        <w:ind w:left="715" w:right="52"/>
        <w:rPr>
          <w:lang w:val="lv-LV"/>
        </w:rPr>
      </w:pPr>
      <w:r w:rsidRPr="00B603A8">
        <w:rPr>
          <w:lang w:val="lv-LV"/>
        </w:rPr>
        <w:t>Nav zināms, vai dulaglutīds izdalās cilvēka pienā. Nevar izslēgt risku jaundzimušajiem/zīdaiņiem. Dulaglutīdu nedrīkst lietot krūts barošanas laikā.</w:t>
      </w:r>
      <w:r w:rsidRPr="00B603A8">
        <w:rPr>
          <w:sz w:val="24"/>
          <w:lang w:val="lv-LV"/>
        </w:rPr>
        <w:t xml:space="preserve"> </w:t>
      </w:r>
    </w:p>
    <w:p w14:paraId="0F7D5CD7" w14:textId="77777777" w:rsidR="0097094B" w:rsidRPr="00B603A8" w:rsidRDefault="0097094B" w:rsidP="0097094B">
      <w:pPr>
        <w:spacing w:after="0" w:line="259" w:lineRule="auto"/>
        <w:ind w:left="720" w:firstLine="0"/>
        <w:rPr>
          <w:lang w:val="lv-LV"/>
        </w:rPr>
      </w:pPr>
      <w:r w:rsidRPr="00B603A8">
        <w:rPr>
          <w:lang w:val="lv-LV"/>
        </w:rPr>
        <w:t xml:space="preserve"> </w:t>
      </w:r>
    </w:p>
    <w:p w14:paraId="575F4AB1"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Fertilitāte</w:t>
      </w:r>
      <w:r w:rsidRPr="00B603A8">
        <w:rPr>
          <w:b w:val="0"/>
          <w:lang w:val="lv-LV"/>
        </w:rPr>
        <w:t xml:space="preserve"> </w:t>
      </w:r>
    </w:p>
    <w:p w14:paraId="7DC1570B" w14:textId="77777777" w:rsidR="0097094B" w:rsidRPr="00B603A8" w:rsidRDefault="0097094B" w:rsidP="0097094B">
      <w:pPr>
        <w:spacing w:after="0" w:line="259" w:lineRule="auto"/>
        <w:ind w:left="720" w:firstLine="0"/>
        <w:rPr>
          <w:lang w:val="lv-LV"/>
        </w:rPr>
      </w:pPr>
      <w:r w:rsidRPr="00B603A8">
        <w:rPr>
          <w:lang w:val="lv-LV"/>
        </w:rPr>
        <w:t xml:space="preserve"> </w:t>
      </w:r>
    </w:p>
    <w:p w14:paraId="7D352CAA" w14:textId="77777777" w:rsidR="0097094B" w:rsidRPr="00B603A8" w:rsidRDefault="0097094B" w:rsidP="0097094B">
      <w:pPr>
        <w:ind w:left="715" w:right="52"/>
        <w:rPr>
          <w:lang w:val="lv-LV"/>
        </w:rPr>
      </w:pPr>
      <w:r w:rsidRPr="00B603A8">
        <w:rPr>
          <w:lang w:val="lv-LV"/>
        </w:rPr>
        <w:t>Dulaglutīda ietekme uz cilvēka fertilitāti nav zināma. Žurku pārošanos vai fertilitāti dulaglutīda lietošana tieši neietekmēja (skatīt 5.3. apakšpunktu).</w:t>
      </w:r>
      <w:r w:rsidRPr="00B603A8">
        <w:rPr>
          <w:sz w:val="24"/>
          <w:lang w:val="lv-LV"/>
        </w:rPr>
        <w:t xml:space="preserve"> </w:t>
      </w:r>
    </w:p>
    <w:p w14:paraId="7BFF76B5" w14:textId="77777777" w:rsidR="0097094B" w:rsidRPr="00B603A8" w:rsidRDefault="0097094B" w:rsidP="0097094B">
      <w:pPr>
        <w:spacing w:after="0" w:line="259" w:lineRule="auto"/>
        <w:ind w:left="720" w:firstLine="0"/>
        <w:rPr>
          <w:lang w:val="lv-LV"/>
        </w:rPr>
      </w:pPr>
      <w:r w:rsidRPr="00B603A8">
        <w:rPr>
          <w:lang w:val="lv-LV"/>
        </w:rPr>
        <w:t xml:space="preserve"> </w:t>
      </w:r>
    </w:p>
    <w:p w14:paraId="1279EED3" w14:textId="77777777" w:rsidR="0097094B" w:rsidRPr="00B603A8" w:rsidRDefault="0097094B" w:rsidP="0097094B">
      <w:pPr>
        <w:pStyle w:val="Heading3"/>
        <w:tabs>
          <w:tab w:val="center" w:pos="887"/>
          <w:tab w:val="center" w:pos="4598"/>
        </w:tabs>
        <w:ind w:left="0" w:right="0" w:firstLine="0"/>
        <w:rPr>
          <w:lang w:val="lv-LV"/>
        </w:rPr>
      </w:pPr>
      <w:r w:rsidRPr="00B603A8">
        <w:rPr>
          <w:rFonts w:ascii="Calibri" w:eastAsia="Calibri" w:hAnsi="Calibri" w:cs="Calibri"/>
          <w:b w:val="0"/>
          <w:lang w:val="lv-LV"/>
        </w:rPr>
        <w:tab/>
      </w:r>
      <w:r w:rsidRPr="00B603A8">
        <w:rPr>
          <w:lang w:val="lv-LV"/>
        </w:rPr>
        <w:t xml:space="preserve">4.7. </w:t>
      </w:r>
      <w:r w:rsidRPr="00B603A8">
        <w:rPr>
          <w:lang w:val="lv-LV"/>
        </w:rPr>
        <w:tab/>
        <w:t xml:space="preserve">Ietekme uz spēju vadīt transportlīdzekļus un apkalpot mehānismus </w:t>
      </w:r>
    </w:p>
    <w:p w14:paraId="6ACBCBDF" w14:textId="77777777" w:rsidR="0097094B" w:rsidRPr="00B603A8" w:rsidRDefault="0097094B" w:rsidP="0097094B">
      <w:pPr>
        <w:spacing w:after="0" w:line="259" w:lineRule="auto"/>
        <w:ind w:left="720" w:firstLine="0"/>
        <w:rPr>
          <w:lang w:val="lv-LV"/>
        </w:rPr>
      </w:pPr>
      <w:r w:rsidRPr="00B603A8">
        <w:rPr>
          <w:b/>
          <w:lang w:val="lv-LV"/>
        </w:rPr>
        <w:t xml:space="preserve"> </w:t>
      </w:r>
    </w:p>
    <w:p w14:paraId="27592532" w14:textId="77777777" w:rsidR="0097094B" w:rsidRPr="00B603A8" w:rsidRDefault="0097094B" w:rsidP="0097094B">
      <w:pPr>
        <w:ind w:left="715" w:right="52"/>
        <w:rPr>
          <w:lang w:val="lv-LV"/>
        </w:rPr>
      </w:pPr>
      <w:r w:rsidRPr="00B603A8">
        <w:rPr>
          <w:lang w:val="lv-LV"/>
        </w:rPr>
        <w:t>Trulicity neietekmē vai nedaudz ietekmē spēju vadīt transportlīdzekļus vai apkalpot mehānismus.</w:t>
      </w:r>
      <w:r w:rsidRPr="00B603A8">
        <w:rPr>
          <w:b/>
          <w:lang w:val="lv-LV"/>
        </w:rPr>
        <w:t xml:space="preserve"> </w:t>
      </w:r>
      <w:r w:rsidRPr="00B603A8">
        <w:rPr>
          <w:lang w:val="lv-LV"/>
        </w:rPr>
        <w:t>Lietojot to kombinācijā ar sulfonilurīnvielas grupas zālēm vai insulīnu, pacientiem jāiesaka ievērot piesardzību, lai izvairītos no hipoglikēmijas transportlīdzekļu vadīšanas vai mehānismu apkalpošanas laikā (skatīt 4.4. apakšpunktu).</w:t>
      </w:r>
      <w:r w:rsidRPr="00B603A8">
        <w:rPr>
          <w:b/>
          <w:sz w:val="24"/>
          <w:lang w:val="lv-LV"/>
        </w:rPr>
        <w:t xml:space="preserve"> </w:t>
      </w:r>
    </w:p>
    <w:p w14:paraId="21F4BA52" w14:textId="77777777" w:rsidR="0097094B" w:rsidRPr="00B603A8" w:rsidRDefault="0097094B" w:rsidP="0097094B">
      <w:pPr>
        <w:spacing w:after="9" w:line="259" w:lineRule="auto"/>
        <w:ind w:left="720" w:firstLine="0"/>
        <w:rPr>
          <w:lang w:val="lv-LV"/>
        </w:rPr>
      </w:pPr>
      <w:r w:rsidRPr="00B603A8">
        <w:rPr>
          <w:lang w:val="lv-LV"/>
        </w:rPr>
        <w:t xml:space="preserve"> </w:t>
      </w:r>
    </w:p>
    <w:p w14:paraId="449C9662" w14:textId="77777777" w:rsidR="0097094B" w:rsidRPr="00B603A8" w:rsidRDefault="0097094B" w:rsidP="0097094B">
      <w:pPr>
        <w:tabs>
          <w:tab w:val="center" w:pos="887"/>
          <w:tab w:val="center" w:pos="2606"/>
        </w:tabs>
        <w:spacing w:after="15" w:line="248" w:lineRule="auto"/>
        <w:ind w:left="0" w:firstLine="0"/>
        <w:rPr>
          <w:lang w:val="lv-LV"/>
        </w:rPr>
      </w:pPr>
      <w:r w:rsidRPr="00B603A8">
        <w:rPr>
          <w:rFonts w:ascii="Calibri" w:eastAsia="Calibri" w:hAnsi="Calibri" w:cs="Calibri"/>
          <w:lang w:val="lv-LV"/>
        </w:rPr>
        <w:tab/>
      </w:r>
      <w:r w:rsidRPr="00B603A8">
        <w:rPr>
          <w:b/>
          <w:lang w:val="lv-LV"/>
        </w:rPr>
        <w:t xml:space="preserve">4.8. </w:t>
      </w:r>
      <w:r w:rsidRPr="00B603A8">
        <w:rPr>
          <w:b/>
          <w:lang w:val="lv-LV"/>
        </w:rPr>
        <w:tab/>
        <w:t xml:space="preserve">Nevēlamās blakusparādības  </w:t>
      </w:r>
    </w:p>
    <w:p w14:paraId="46420917" w14:textId="77777777" w:rsidR="0097094B" w:rsidRPr="00B603A8" w:rsidRDefault="0097094B" w:rsidP="0097094B">
      <w:pPr>
        <w:spacing w:after="0" w:line="259" w:lineRule="auto"/>
        <w:ind w:left="720" w:firstLine="0"/>
        <w:rPr>
          <w:lang w:val="lv-LV"/>
        </w:rPr>
      </w:pPr>
      <w:r w:rsidRPr="00B603A8">
        <w:rPr>
          <w:b/>
          <w:lang w:val="lv-LV"/>
        </w:rPr>
        <w:t xml:space="preserve"> </w:t>
      </w:r>
    </w:p>
    <w:p w14:paraId="6E6388E0"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Drošuma profila kopsavilkums</w:t>
      </w:r>
      <w:r w:rsidRPr="00B603A8">
        <w:rPr>
          <w:b w:val="0"/>
          <w:lang w:val="lv-LV"/>
        </w:rPr>
        <w:t xml:space="preserve"> </w:t>
      </w:r>
    </w:p>
    <w:p w14:paraId="7B86EB30" w14:textId="77777777" w:rsidR="0097094B" w:rsidRPr="00B603A8" w:rsidRDefault="0097094B" w:rsidP="0097094B">
      <w:pPr>
        <w:spacing w:after="0" w:line="259" w:lineRule="auto"/>
        <w:ind w:left="720" w:firstLine="0"/>
        <w:rPr>
          <w:lang w:val="lv-LV"/>
        </w:rPr>
      </w:pPr>
      <w:r w:rsidRPr="00B603A8">
        <w:rPr>
          <w:lang w:val="lv-LV"/>
        </w:rPr>
        <w:t xml:space="preserve"> </w:t>
      </w:r>
    </w:p>
    <w:p w14:paraId="01F98D59" w14:textId="77777777" w:rsidR="0097094B" w:rsidRPr="00B603A8" w:rsidRDefault="0097094B" w:rsidP="0097094B">
      <w:pPr>
        <w:ind w:left="715" w:right="52"/>
        <w:rPr>
          <w:lang w:val="lv-LV"/>
        </w:rPr>
      </w:pPr>
      <w:r w:rsidRPr="00B603A8">
        <w:rPr>
          <w:lang w:val="lv-LV"/>
        </w:rPr>
        <w:t xml:space="preserve">Pabeigtajos 2. un 3. fāzes pētījumos, kas pamatoja dulaglutīda 0,75 mg un 1,5 mg sākotnējo reģistrāciju, tikai dulaglutīdu vai dulaglutīdu kombinācijā ar citām hipoglikemizējošām zālēm lietoja 4006 pacienti. Klīniskajos pētījumos visbiežāk ziņotās blakusparādības bija blakusparādības kuņģa un zarnu traktā, tai skaitā slikta dūša, vemšana un caureja. Kopumā šīs reakcijas bija vieglas vai vidēji smagas un pārejošas. Šiem novērojumiem atbilda arī rezultāti, kas iegūti ilgtermiņa kardiovaskulāro iznākumu pētījumā, kurā 4949 pacienti tika nejaušināti iedalīti dulaglutīda lietošanai un novērošanas mediāna bija 5,4 gadi. </w:t>
      </w:r>
      <w:r w:rsidRPr="00B603A8">
        <w:rPr>
          <w:sz w:val="24"/>
          <w:lang w:val="lv-LV"/>
        </w:rPr>
        <w:t xml:space="preserve"> </w:t>
      </w:r>
    </w:p>
    <w:p w14:paraId="5DB03B04" w14:textId="77777777" w:rsidR="0097094B" w:rsidRPr="00B603A8" w:rsidRDefault="0097094B" w:rsidP="0097094B">
      <w:pPr>
        <w:spacing w:after="0" w:line="259" w:lineRule="auto"/>
        <w:ind w:left="720" w:firstLine="0"/>
        <w:rPr>
          <w:lang w:val="lv-LV"/>
        </w:rPr>
      </w:pPr>
      <w:r w:rsidRPr="00B603A8">
        <w:rPr>
          <w:lang w:val="lv-LV"/>
        </w:rPr>
        <w:t xml:space="preserve"> </w:t>
      </w:r>
    </w:p>
    <w:p w14:paraId="4CD4DE53"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Nevēlamo blakusparādību saraksts tabulas veidā</w:t>
      </w:r>
      <w:r w:rsidRPr="00B603A8">
        <w:rPr>
          <w:b w:val="0"/>
          <w:lang w:val="lv-LV"/>
        </w:rPr>
        <w:t xml:space="preserve"> </w:t>
      </w:r>
    </w:p>
    <w:p w14:paraId="1D61E6C7" w14:textId="77777777" w:rsidR="0097094B" w:rsidRPr="00B603A8" w:rsidRDefault="0097094B" w:rsidP="0097094B">
      <w:pPr>
        <w:spacing w:after="0" w:line="259" w:lineRule="auto"/>
        <w:ind w:left="720" w:firstLine="0"/>
        <w:rPr>
          <w:lang w:val="lv-LV"/>
        </w:rPr>
      </w:pPr>
      <w:r w:rsidRPr="00B603A8">
        <w:rPr>
          <w:lang w:val="lv-LV"/>
        </w:rPr>
        <w:t xml:space="preserve"> </w:t>
      </w:r>
    </w:p>
    <w:p w14:paraId="4FDF24DA" w14:textId="77777777" w:rsidR="0097094B" w:rsidRPr="00B603A8" w:rsidRDefault="0097094B" w:rsidP="0097094B">
      <w:pPr>
        <w:ind w:left="715" w:right="52"/>
        <w:rPr>
          <w:lang w:val="lv-LV"/>
        </w:rPr>
      </w:pPr>
      <w:r w:rsidRPr="00B603A8">
        <w:rPr>
          <w:lang w:val="lv-LV"/>
        </w:rPr>
        <w:t xml:space="preserve">Turpmāk norādītas blakusparādības, kas atklātas visā 2. un 3. fāzes pētījumu un ilgtermiņa kardiovaskulāro iznākumu pētījuma laikā, kā arī minētas pēcreģistrācijas ziņojumos. Nevēlamās blakusparādības uzskaitītas 1. tabulā atbilstoši MedDRA ieteiktajam terminam orgānu sistēmu klasifikācijā un sastopamības samazinājuma secībā (ļoti bieži: ≥ 1/10; bieži: ≥ 1/100 līdz &lt; 1/10; retāk: ≥ 1/1 000 līdz &lt; 1/100; reti: ≥ 1/10 000 līdz &lt; 1/1 000; ļoti reti: &lt; 1/10 000, un nav zināmi: nevar noteikt pēc pieejamiem datiem). Katrā sastopamības grupā nevēlamās blakusparādības norādītas to sastopamības biežuma samazinājuma secībā. Notikumu sastopamības biežums aprēķināts, pamatojoties uz to sastopamību 2. un 3. fāzes reģistrācijas pētījumos.  </w:t>
      </w:r>
    </w:p>
    <w:p w14:paraId="3E95A0C1" w14:textId="77777777" w:rsidR="0097094B" w:rsidRPr="00B603A8" w:rsidRDefault="0097094B" w:rsidP="0097094B">
      <w:pPr>
        <w:spacing w:after="0" w:line="259" w:lineRule="auto"/>
        <w:ind w:left="721" w:firstLine="0"/>
        <w:rPr>
          <w:lang w:val="lv-LV"/>
        </w:rPr>
      </w:pPr>
      <w:r w:rsidRPr="00B603A8">
        <w:rPr>
          <w:lang w:val="lv-LV"/>
        </w:rPr>
        <w:t xml:space="preserve"> </w:t>
      </w:r>
    </w:p>
    <w:p w14:paraId="0D44D2A0" w14:textId="77777777" w:rsidR="0097094B" w:rsidRPr="00B603A8" w:rsidRDefault="0097094B" w:rsidP="0097094B">
      <w:pPr>
        <w:ind w:left="715" w:right="52"/>
        <w:rPr>
          <w:lang w:val="lv-LV"/>
        </w:rPr>
      </w:pPr>
      <w:r w:rsidRPr="00B603A8">
        <w:rPr>
          <w:lang w:val="lv-LV"/>
        </w:rPr>
        <w:t xml:space="preserve">1. tabula. Dulaglutīda blakusparādību biežums </w:t>
      </w:r>
    </w:p>
    <w:tbl>
      <w:tblPr>
        <w:tblStyle w:val="TableGrid"/>
        <w:tblW w:w="9322" w:type="dxa"/>
        <w:tblInd w:w="725" w:type="dxa"/>
        <w:tblCellMar>
          <w:top w:w="53" w:type="dxa"/>
          <w:left w:w="110" w:type="dxa"/>
          <w:bottom w:w="0" w:type="dxa"/>
          <w:right w:w="55" w:type="dxa"/>
        </w:tblCellMar>
        <w:tblLook w:val="04A0" w:firstRow="1" w:lastRow="0" w:firstColumn="1" w:lastColumn="0" w:noHBand="0" w:noVBand="1"/>
      </w:tblPr>
      <w:tblGrid>
        <w:gridCol w:w="1709"/>
        <w:gridCol w:w="1661"/>
        <w:gridCol w:w="1560"/>
        <w:gridCol w:w="1416"/>
        <w:gridCol w:w="1416"/>
        <w:gridCol w:w="1560"/>
      </w:tblGrid>
      <w:tr w:rsidR="0097094B" w:rsidRPr="00B603A8" w14:paraId="5899AB09" w14:textId="77777777" w:rsidTr="007567AD">
        <w:trPr>
          <w:trHeight w:val="514"/>
        </w:trPr>
        <w:tc>
          <w:tcPr>
            <w:tcW w:w="1709" w:type="dxa"/>
            <w:tcBorders>
              <w:top w:val="single" w:sz="4" w:space="0" w:color="000000"/>
              <w:left w:val="single" w:sz="4" w:space="0" w:color="000000"/>
              <w:bottom w:val="single" w:sz="4" w:space="0" w:color="000000"/>
              <w:right w:val="single" w:sz="4" w:space="0" w:color="000000"/>
            </w:tcBorders>
          </w:tcPr>
          <w:p w14:paraId="2450F4AE" w14:textId="77777777" w:rsidR="0097094B" w:rsidRPr="00B603A8" w:rsidRDefault="0097094B" w:rsidP="007567AD">
            <w:pPr>
              <w:spacing w:after="0" w:line="259" w:lineRule="auto"/>
              <w:ind w:left="0" w:right="38" w:firstLine="0"/>
              <w:jc w:val="center"/>
              <w:rPr>
                <w:lang w:val="lv-LV"/>
              </w:rPr>
            </w:pPr>
            <w:r w:rsidRPr="00B603A8">
              <w:rPr>
                <w:b/>
                <w:lang w:val="lv-LV"/>
              </w:rPr>
              <w:t xml:space="preserve">Orgānu </w:t>
            </w:r>
          </w:p>
          <w:p w14:paraId="50C785A9" w14:textId="77777777" w:rsidR="0097094B" w:rsidRPr="00B603A8" w:rsidRDefault="0097094B" w:rsidP="007567AD">
            <w:pPr>
              <w:spacing w:after="0" w:line="259" w:lineRule="auto"/>
              <w:ind w:left="0" w:right="39" w:firstLine="0"/>
              <w:jc w:val="center"/>
              <w:rPr>
                <w:lang w:val="lv-LV"/>
              </w:rPr>
            </w:pPr>
            <w:r w:rsidRPr="00B603A8">
              <w:rPr>
                <w:b/>
                <w:lang w:val="lv-LV"/>
              </w:rPr>
              <w:t xml:space="preserve">sistēmu klase </w:t>
            </w:r>
          </w:p>
        </w:tc>
        <w:tc>
          <w:tcPr>
            <w:tcW w:w="1661" w:type="dxa"/>
            <w:tcBorders>
              <w:top w:val="single" w:sz="4" w:space="0" w:color="000000"/>
              <w:left w:val="single" w:sz="4" w:space="0" w:color="000000"/>
              <w:bottom w:val="single" w:sz="4" w:space="0" w:color="000000"/>
              <w:right w:val="single" w:sz="4" w:space="0" w:color="000000"/>
            </w:tcBorders>
          </w:tcPr>
          <w:p w14:paraId="115F850E" w14:textId="77777777" w:rsidR="0097094B" w:rsidRPr="00B603A8" w:rsidRDefault="0097094B" w:rsidP="007567AD">
            <w:pPr>
              <w:spacing w:after="0" w:line="259" w:lineRule="auto"/>
              <w:ind w:left="0" w:right="42" w:firstLine="0"/>
              <w:jc w:val="center"/>
              <w:rPr>
                <w:lang w:val="lv-LV"/>
              </w:rPr>
            </w:pPr>
            <w:r w:rsidRPr="00B603A8">
              <w:rPr>
                <w:b/>
                <w:lang w:val="lv-LV"/>
              </w:rPr>
              <w:t xml:space="preserve">Ļoti bieži </w:t>
            </w:r>
          </w:p>
        </w:tc>
        <w:tc>
          <w:tcPr>
            <w:tcW w:w="1560" w:type="dxa"/>
            <w:tcBorders>
              <w:top w:val="single" w:sz="4" w:space="0" w:color="000000"/>
              <w:left w:val="single" w:sz="4" w:space="0" w:color="000000"/>
              <w:bottom w:val="single" w:sz="4" w:space="0" w:color="000000"/>
              <w:right w:val="single" w:sz="4" w:space="0" w:color="000000"/>
            </w:tcBorders>
          </w:tcPr>
          <w:p w14:paraId="188029B4" w14:textId="77777777" w:rsidR="0097094B" w:rsidRPr="00B603A8" w:rsidRDefault="0097094B" w:rsidP="007567AD">
            <w:pPr>
              <w:spacing w:after="0" w:line="259" w:lineRule="auto"/>
              <w:ind w:left="0" w:right="47" w:firstLine="0"/>
              <w:jc w:val="center"/>
              <w:rPr>
                <w:lang w:val="lv-LV"/>
              </w:rPr>
            </w:pPr>
            <w:r w:rsidRPr="00B603A8">
              <w:rPr>
                <w:b/>
                <w:lang w:val="lv-LV"/>
              </w:rPr>
              <w:t xml:space="preserve">Bieži </w:t>
            </w:r>
          </w:p>
        </w:tc>
        <w:tc>
          <w:tcPr>
            <w:tcW w:w="1416" w:type="dxa"/>
            <w:tcBorders>
              <w:top w:val="single" w:sz="4" w:space="0" w:color="000000"/>
              <w:left w:val="single" w:sz="4" w:space="0" w:color="000000"/>
              <w:bottom w:val="single" w:sz="4" w:space="0" w:color="000000"/>
              <w:right w:val="single" w:sz="4" w:space="0" w:color="000000"/>
            </w:tcBorders>
          </w:tcPr>
          <w:p w14:paraId="07CC9A0A" w14:textId="77777777" w:rsidR="0097094B" w:rsidRPr="00B603A8" w:rsidRDefault="0097094B" w:rsidP="007567AD">
            <w:pPr>
              <w:spacing w:after="0" w:line="259" w:lineRule="auto"/>
              <w:ind w:left="0" w:right="48" w:firstLine="0"/>
              <w:jc w:val="center"/>
              <w:rPr>
                <w:lang w:val="lv-LV"/>
              </w:rPr>
            </w:pPr>
            <w:r w:rsidRPr="00B603A8">
              <w:rPr>
                <w:b/>
                <w:lang w:val="lv-LV"/>
              </w:rPr>
              <w:t xml:space="preserve">Retāk </w:t>
            </w:r>
          </w:p>
        </w:tc>
        <w:tc>
          <w:tcPr>
            <w:tcW w:w="1416" w:type="dxa"/>
            <w:tcBorders>
              <w:top w:val="single" w:sz="4" w:space="0" w:color="000000"/>
              <w:left w:val="single" w:sz="4" w:space="0" w:color="000000"/>
              <w:bottom w:val="single" w:sz="4" w:space="0" w:color="000000"/>
              <w:right w:val="single" w:sz="4" w:space="0" w:color="000000"/>
            </w:tcBorders>
          </w:tcPr>
          <w:p w14:paraId="4F3E1539" w14:textId="77777777" w:rsidR="0097094B" w:rsidRPr="00B603A8" w:rsidRDefault="0097094B" w:rsidP="007567AD">
            <w:pPr>
              <w:spacing w:after="0" w:line="259" w:lineRule="auto"/>
              <w:ind w:left="0" w:right="47" w:firstLine="0"/>
              <w:jc w:val="center"/>
              <w:rPr>
                <w:lang w:val="lv-LV"/>
              </w:rPr>
            </w:pPr>
            <w:r w:rsidRPr="00B603A8">
              <w:rPr>
                <w:b/>
                <w:lang w:val="lv-LV"/>
              </w:rPr>
              <w:t xml:space="preserve">Reti </w:t>
            </w:r>
          </w:p>
        </w:tc>
        <w:tc>
          <w:tcPr>
            <w:tcW w:w="1560" w:type="dxa"/>
            <w:tcBorders>
              <w:top w:val="single" w:sz="4" w:space="0" w:color="000000"/>
              <w:left w:val="single" w:sz="4" w:space="0" w:color="000000"/>
              <w:bottom w:val="single" w:sz="4" w:space="0" w:color="000000"/>
              <w:right w:val="single" w:sz="4" w:space="0" w:color="000000"/>
            </w:tcBorders>
          </w:tcPr>
          <w:p w14:paraId="1BC11043" w14:textId="77777777" w:rsidR="0097094B" w:rsidRPr="00B603A8" w:rsidRDefault="0097094B" w:rsidP="007567AD">
            <w:pPr>
              <w:spacing w:after="0" w:line="259" w:lineRule="auto"/>
              <w:ind w:left="0" w:right="37" w:firstLine="0"/>
              <w:jc w:val="center"/>
              <w:rPr>
                <w:lang w:val="lv-LV"/>
              </w:rPr>
            </w:pPr>
            <w:r w:rsidRPr="00B603A8">
              <w:rPr>
                <w:b/>
                <w:lang w:val="lv-LV"/>
              </w:rPr>
              <w:t xml:space="preserve">Nav zināms </w:t>
            </w:r>
          </w:p>
        </w:tc>
      </w:tr>
      <w:tr w:rsidR="0097094B" w:rsidRPr="00B603A8" w14:paraId="3CADBE90" w14:textId="77777777" w:rsidTr="007567AD">
        <w:trPr>
          <w:trHeight w:val="773"/>
        </w:trPr>
        <w:tc>
          <w:tcPr>
            <w:tcW w:w="1709" w:type="dxa"/>
            <w:tcBorders>
              <w:top w:val="single" w:sz="4" w:space="0" w:color="000000"/>
              <w:left w:val="single" w:sz="4" w:space="0" w:color="000000"/>
              <w:bottom w:val="single" w:sz="4" w:space="0" w:color="000000"/>
              <w:right w:val="single" w:sz="4" w:space="0" w:color="000000"/>
            </w:tcBorders>
          </w:tcPr>
          <w:p w14:paraId="1A436A2A" w14:textId="77777777" w:rsidR="0097094B" w:rsidRPr="00B603A8" w:rsidRDefault="0097094B" w:rsidP="007567AD">
            <w:pPr>
              <w:spacing w:after="0" w:line="259" w:lineRule="auto"/>
              <w:ind w:left="0" w:firstLine="0"/>
              <w:rPr>
                <w:lang w:val="lv-LV"/>
              </w:rPr>
            </w:pPr>
            <w:r w:rsidRPr="00B603A8">
              <w:rPr>
                <w:b/>
                <w:lang w:val="lv-LV"/>
              </w:rPr>
              <w:t xml:space="preserve">Imūnās sistēmas traucējumi </w:t>
            </w:r>
          </w:p>
        </w:tc>
        <w:tc>
          <w:tcPr>
            <w:tcW w:w="1661" w:type="dxa"/>
            <w:tcBorders>
              <w:top w:val="single" w:sz="4" w:space="0" w:color="000000"/>
              <w:left w:val="single" w:sz="4" w:space="0" w:color="000000"/>
              <w:bottom w:val="single" w:sz="4" w:space="0" w:color="000000"/>
              <w:right w:val="single" w:sz="4" w:space="0" w:color="000000"/>
            </w:tcBorders>
          </w:tcPr>
          <w:p w14:paraId="274C8455"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D7D77C3"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1168473D" w14:textId="77777777" w:rsidR="0097094B" w:rsidRPr="00B603A8" w:rsidRDefault="0097094B" w:rsidP="007567AD">
            <w:pPr>
              <w:spacing w:after="0" w:line="259" w:lineRule="auto"/>
              <w:ind w:left="0" w:firstLine="0"/>
              <w:rPr>
                <w:lang w:val="lv-LV"/>
              </w:rPr>
            </w:pPr>
            <w:r w:rsidRPr="00B603A8">
              <w:rPr>
                <w:lang w:val="lv-LV"/>
              </w:rPr>
              <w:t xml:space="preserve">Paaugstināta jutība </w:t>
            </w:r>
          </w:p>
        </w:tc>
        <w:tc>
          <w:tcPr>
            <w:tcW w:w="1416" w:type="dxa"/>
            <w:tcBorders>
              <w:top w:val="single" w:sz="4" w:space="0" w:color="000000"/>
              <w:left w:val="single" w:sz="4" w:space="0" w:color="000000"/>
              <w:bottom w:val="single" w:sz="4" w:space="0" w:color="000000"/>
              <w:right w:val="single" w:sz="4" w:space="0" w:color="000000"/>
            </w:tcBorders>
          </w:tcPr>
          <w:p w14:paraId="6881A901" w14:textId="77777777" w:rsidR="0097094B" w:rsidRPr="00B603A8" w:rsidRDefault="0097094B" w:rsidP="007567AD">
            <w:pPr>
              <w:spacing w:after="0" w:line="259" w:lineRule="auto"/>
              <w:ind w:left="0" w:firstLine="0"/>
              <w:rPr>
                <w:lang w:val="lv-LV"/>
              </w:rPr>
            </w:pPr>
            <w:r w:rsidRPr="00B603A8">
              <w:rPr>
                <w:lang w:val="lv-LV"/>
              </w:rPr>
              <w:t>Anafilaktiska reakcija</w:t>
            </w:r>
            <w:r w:rsidRPr="00B603A8">
              <w:rPr>
                <w:vertAlign w:val="superscript"/>
                <w:lang w:val="lv-LV"/>
              </w:rPr>
              <w:t>#</w:t>
            </w:r>
            <w:r w:rsidRPr="00B603A8">
              <w:rPr>
                <w:lang w:val="lv-LV"/>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13D6DE5" w14:textId="77777777" w:rsidR="0097094B" w:rsidRPr="00B603A8" w:rsidRDefault="0097094B" w:rsidP="007567AD">
            <w:pPr>
              <w:spacing w:after="0" w:line="259" w:lineRule="auto"/>
              <w:ind w:left="0" w:firstLine="0"/>
              <w:rPr>
                <w:lang w:val="lv-LV"/>
              </w:rPr>
            </w:pPr>
            <w:r w:rsidRPr="00B603A8">
              <w:rPr>
                <w:lang w:val="lv-LV"/>
              </w:rPr>
              <w:t xml:space="preserve"> </w:t>
            </w:r>
          </w:p>
        </w:tc>
      </w:tr>
      <w:tr w:rsidR="0097094B" w:rsidRPr="00B603A8" w14:paraId="7F52CE14" w14:textId="77777777" w:rsidTr="007567AD">
        <w:trPr>
          <w:trHeight w:val="2030"/>
        </w:trPr>
        <w:tc>
          <w:tcPr>
            <w:tcW w:w="1709" w:type="dxa"/>
            <w:tcBorders>
              <w:top w:val="single" w:sz="4" w:space="0" w:color="000000"/>
              <w:left w:val="single" w:sz="4" w:space="0" w:color="000000"/>
              <w:bottom w:val="single" w:sz="4" w:space="0" w:color="000000"/>
              <w:right w:val="single" w:sz="4" w:space="0" w:color="000000"/>
            </w:tcBorders>
          </w:tcPr>
          <w:p w14:paraId="70746204" w14:textId="77777777" w:rsidR="0097094B" w:rsidRPr="00B603A8" w:rsidRDefault="0097094B" w:rsidP="007567AD">
            <w:pPr>
              <w:spacing w:after="0" w:line="259" w:lineRule="auto"/>
              <w:ind w:left="0" w:firstLine="0"/>
              <w:rPr>
                <w:lang w:val="lv-LV"/>
              </w:rPr>
            </w:pPr>
            <w:r w:rsidRPr="00B603A8">
              <w:rPr>
                <w:b/>
                <w:lang w:val="lv-LV"/>
              </w:rPr>
              <w:t xml:space="preserve">Vielmaiņas un uztures traucējumi </w:t>
            </w:r>
          </w:p>
        </w:tc>
        <w:tc>
          <w:tcPr>
            <w:tcW w:w="1661" w:type="dxa"/>
            <w:tcBorders>
              <w:top w:val="single" w:sz="4" w:space="0" w:color="000000"/>
              <w:left w:val="single" w:sz="4" w:space="0" w:color="000000"/>
              <w:bottom w:val="single" w:sz="4" w:space="0" w:color="000000"/>
              <w:right w:val="single" w:sz="4" w:space="0" w:color="000000"/>
            </w:tcBorders>
          </w:tcPr>
          <w:p w14:paraId="3BE12D23" w14:textId="77777777" w:rsidR="0097094B" w:rsidRPr="00B603A8" w:rsidRDefault="0097094B" w:rsidP="007567AD">
            <w:pPr>
              <w:spacing w:after="0" w:line="259" w:lineRule="auto"/>
              <w:ind w:left="0" w:firstLine="0"/>
              <w:rPr>
                <w:lang w:val="lv-LV"/>
              </w:rPr>
            </w:pPr>
            <w:r w:rsidRPr="00B603A8">
              <w:rPr>
                <w:lang w:val="lv-LV"/>
              </w:rPr>
              <w:t xml:space="preserve">Hipoglikēmija* </w:t>
            </w:r>
          </w:p>
          <w:p w14:paraId="488D70F4" w14:textId="77777777" w:rsidR="0097094B" w:rsidRPr="00B603A8" w:rsidRDefault="0097094B" w:rsidP="007567AD">
            <w:pPr>
              <w:spacing w:after="0" w:line="259" w:lineRule="auto"/>
              <w:ind w:left="0" w:right="11" w:firstLine="0"/>
              <w:rPr>
                <w:lang w:val="lv-LV"/>
              </w:rPr>
            </w:pPr>
            <w:r w:rsidRPr="00B603A8">
              <w:rPr>
                <w:lang w:val="lv-LV"/>
              </w:rPr>
              <w:t xml:space="preserve">(lietojot kombinācijā ar insulīnu, glimepirīdu, metformīnu† vai metformīnu un glimepirīdu) </w:t>
            </w:r>
          </w:p>
        </w:tc>
        <w:tc>
          <w:tcPr>
            <w:tcW w:w="1560" w:type="dxa"/>
            <w:tcBorders>
              <w:top w:val="single" w:sz="4" w:space="0" w:color="000000"/>
              <w:left w:val="single" w:sz="4" w:space="0" w:color="000000"/>
              <w:bottom w:val="single" w:sz="4" w:space="0" w:color="000000"/>
              <w:right w:val="single" w:sz="4" w:space="0" w:color="000000"/>
            </w:tcBorders>
          </w:tcPr>
          <w:p w14:paraId="7533274A" w14:textId="77777777" w:rsidR="0097094B" w:rsidRPr="00B603A8" w:rsidRDefault="0097094B" w:rsidP="007567AD">
            <w:pPr>
              <w:spacing w:after="0" w:line="259" w:lineRule="auto"/>
              <w:ind w:left="0" w:firstLine="0"/>
              <w:rPr>
                <w:lang w:val="lv-LV"/>
              </w:rPr>
            </w:pPr>
            <w:r w:rsidRPr="00B603A8">
              <w:rPr>
                <w:lang w:val="lv-LV"/>
              </w:rPr>
              <w:t>Hipoglikēmija</w:t>
            </w:r>
          </w:p>
          <w:p w14:paraId="46773C3E" w14:textId="77777777" w:rsidR="0097094B" w:rsidRPr="00B603A8" w:rsidRDefault="0097094B" w:rsidP="007567AD">
            <w:pPr>
              <w:spacing w:after="0" w:line="259" w:lineRule="auto"/>
              <w:ind w:left="0" w:firstLine="0"/>
              <w:rPr>
                <w:lang w:val="lv-LV"/>
              </w:rPr>
            </w:pPr>
            <w:r w:rsidRPr="00B603A8">
              <w:rPr>
                <w:lang w:val="lv-LV"/>
              </w:rPr>
              <w:t xml:space="preserve">* (lietojot monoterapijā vai kombinācijā ar metformīnu un pioglitazonu) </w:t>
            </w:r>
          </w:p>
        </w:tc>
        <w:tc>
          <w:tcPr>
            <w:tcW w:w="1416" w:type="dxa"/>
            <w:tcBorders>
              <w:top w:val="single" w:sz="4" w:space="0" w:color="000000"/>
              <w:left w:val="single" w:sz="4" w:space="0" w:color="000000"/>
              <w:bottom w:val="single" w:sz="4" w:space="0" w:color="000000"/>
              <w:right w:val="single" w:sz="4" w:space="0" w:color="000000"/>
            </w:tcBorders>
          </w:tcPr>
          <w:p w14:paraId="674EE1D3" w14:textId="77777777" w:rsidR="0097094B" w:rsidRPr="00B603A8" w:rsidRDefault="0097094B" w:rsidP="007567AD">
            <w:pPr>
              <w:spacing w:after="0" w:line="259" w:lineRule="auto"/>
              <w:ind w:left="0" w:firstLine="0"/>
              <w:rPr>
                <w:lang w:val="lv-LV"/>
              </w:rPr>
            </w:pPr>
            <w:r w:rsidRPr="00B603A8">
              <w:rPr>
                <w:lang w:val="lv-LV"/>
              </w:rPr>
              <w:t xml:space="preserve">Dehidratācija </w:t>
            </w:r>
          </w:p>
        </w:tc>
        <w:tc>
          <w:tcPr>
            <w:tcW w:w="1416" w:type="dxa"/>
            <w:tcBorders>
              <w:top w:val="single" w:sz="4" w:space="0" w:color="000000"/>
              <w:left w:val="single" w:sz="4" w:space="0" w:color="000000"/>
              <w:bottom w:val="single" w:sz="4" w:space="0" w:color="000000"/>
              <w:right w:val="single" w:sz="4" w:space="0" w:color="000000"/>
            </w:tcBorders>
          </w:tcPr>
          <w:p w14:paraId="583A4A8C"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F4AB01B" w14:textId="77777777" w:rsidR="0097094B" w:rsidRPr="00B603A8" w:rsidRDefault="0097094B" w:rsidP="007567AD">
            <w:pPr>
              <w:spacing w:after="0" w:line="259" w:lineRule="auto"/>
              <w:ind w:left="0" w:firstLine="0"/>
              <w:rPr>
                <w:lang w:val="lv-LV"/>
              </w:rPr>
            </w:pPr>
            <w:r w:rsidRPr="00B603A8">
              <w:rPr>
                <w:lang w:val="lv-LV"/>
              </w:rPr>
              <w:t xml:space="preserve"> </w:t>
            </w:r>
          </w:p>
        </w:tc>
      </w:tr>
      <w:tr w:rsidR="0097094B" w:rsidRPr="00B603A8" w14:paraId="6FE0F7B2" w14:textId="77777777" w:rsidTr="007567AD">
        <w:trPr>
          <w:trHeight w:val="2794"/>
        </w:trPr>
        <w:tc>
          <w:tcPr>
            <w:tcW w:w="1709" w:type="dxa"/>
            <w:tcBorders>
              <w:top w:val="single" w:sz="4" w:space="0" w:color="000000"/>
              <w:left w:val="single" w:sz="4" w:space="0" w:color="000000"/>
              <w:bottom w:val="single" w:sz="4" w:space="0" w:color="000000"/>
              <w:right w:val="single" w:sz="4" w:space="0" w:color="000000"/>
            </w:tcBorders>
          </w:tcPr>
          <w:p w14:paraId="26B8C00A" w14:textId="77777777" w:rsidR="0097094B" w:rsidRPr="00B603A8" w:rsidRDefault="0097094B" w:rsidP="007567AD">
            <w:pPr>
              <w:spacing w:after="0" w:line="259" w:lineRule="auto"/>
              <w:ind w:left="0" w:firstLine="0"/>
              <w:rPr>
                <w:lang w:val="lv-LV"/>
              </w:rPr>
            </w:pPr>
            <w:r w:rsidRPr="00B603A8">
              <w:rPr>
                <w:b/>
                <w:lang w:val="lv-LV"/>
              </w:rPr>
              <w:t xml:space="preserve">Kuņģa-zarnu trakta traucējumi </w:t>
            </w:r>
          </w:p>
        </w:tc>
        <w:tc>
          <w:tcPr>
            <w:tcW w:w="1661" w:type="dxa"/>
            <w:tcBorders>
              <w:top w:val="single" w:sz="4" w:space="0" w:color="000000"/>
              <w:left w:val="single" w:sz="4" w:space="0" w:color="000000"/>
              <w:bottom w:val="single" w:sz="4" w:space="0" w:color="000000"/>
              <w:right w:val="single" w:sz="4" w:space="0" w:color="000000"/>
            </w:tcBorders>
          </w:tcPr>
          <w:p w14:paraId="18AC1355" w14:textId="77777777" w:rsidR="0097094B" w:rsidRPr="00B603A8" w:rsidRDefault="0097094B" w:rsidP="007567AD">
            <w:pPr>
              <w:spacing w:after="0" w:line="259" w:lineRule="auto"/>
              <w:ind w:left="0" w:firstLine="0"/>
              <w:rPr>
                <w:lang w:val="lv-LV"/>
              </w:rPr>
            </w:pPr>
            <w:r w:rsidRPr="00B603A8">
              <w:rPr>
                <w:lang w:val="lv-LV"/>
              </w:rPr>
              <w:t xml:space="preserve">Slikta dūša, caureja, vemšana†, vēdersāpes† </w:t>
            </w:r>
          </w:p>
        </w:tc>
        <w:tc>
          <w:tcPr>
            <w:tcW w:w="1560" w:type="dxa"/>
            <w:tcBorders>
              <w:top w:val="single" w:sz="4" w:space="0" w:color="000000"/>
              <w:left w:val="single" w:sz="4" w:space="0" w:color="000000"/>
              <w:bottom w:val="single" w:sz="4" w:space="0" w:color="000000"/>
              <w:right w:val="single" w:sz="4" w:space="0" w:color="000000"/>
            </w:tcBorders>
          </w:tcPr>
          <w:p w14:paraId="1C6E533C" w14:textId="77777777" w:rsidR="0097094B" w:rsidRPr="00B603A8" w:rsidRDefault="0097094B" w:rsidP="007567AD">
            <w:pPr>
              <w:spacing w:after="0" w:line="259" w:lineRule="auto"/>
              <w:ind w:left="0" w:firstLine="0"/>
              <w:rPr>
                <w:lang w:val="lv-LV"/>
              </w:rPr>
            </w:pPr>
            <w:r w:rsidRPr="00B603A8">
              <w:rPr>
                <w:lang w:val="lv-LV"/>
              </w:rPr>
              <w:t xml:space="preserve">Samazināta ēstgriba, dispepsija, aizcietējums, flatulence, vēdera uzpūšanās, gastroezofageā lā atviļņa slimība, atraugas </w:t>
            </w:r>
          </w:p>
        </w:tc>
        <w:tc>
          <w:tcPr>
            <w:tcW w:w="1416" w:type="dxa"/>
            <w:tcBorders>
              <w:top w:val="single" w:sz="4" w:space="0" w:color="000000"/>
              <w:left w:val="single" w:sz="4" w:space="0" w:color="000000"/>
              <w:bottom w:val="single" w:sz="4" w:space="0" w:color="000000"/>
              <w:right w:val="single" w:sz="4" w:space="0" w:color="000000"/>
            </w:tcBorders>
          </w:tcPr>
          <w:p w14:paraId="4F7BF6D8"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1B99256" w14:textId="77777777" w:rsidR="0097094B" w:rsidRPr="00B603A8" w:rsidRDefault="0097094B" w:rsidP="007567AD">
            <w:pPr>
              <w:spacing w:after="0" w:line="259" w:lineRule="auto"/>
              <w:ind w:left="0" w:firstLine="0"/>
              <w:rPr>
                <w:lang w:val="lv-LV"/>
              </w:rPr>
            </w:pPr>
            <w:r w:rsidRPr="00B603A8">
              <w:rPr>
                <w:lang w:val="lv-LV"/>
              </w:rPr>
              <w:t xml:space="preserve">Akūts pankreatīts, aizkavēta kuņģa iztukšošanās </w:t>
            </w:r>
          </w:p>
        </w:tc>
        <w:tc>
          <w:tcPr>
            <w:tcW w:w="1560" w:type="dxa"/>
            <w:tcBorders>
              <w:top w:val="single" w:sz="4" w:space="0" w:color="000000"/>
              <w:left w:val="single" w:sz="4" w:space="0" w:color="000000"/>
              <w:bottom w:val="single" w:sz="4" w:space="0" w:color="000000"/>
              <w:right w:val="single" w:sz="4" w:space="0" w:color="000000"/>
            </w:tcBorders>
          </w:tcPr>
          <w:p w14:paraId="272FCD3A" w14:textId="77777777" w:rsidR="0097094B" w:rsidRPr="00B603A8" w:rsidRDefault="0097094B" w:rsidP="007567AD">
            <w:pPr>
              <w:spacing w:after="0" w:line="259" w:lineRule="auto"/>
              <w:ind w:left="0" w:firstLine="0"/>
              <w:rPr>
                <w:lang w:val="lv-LV"/>
              </w:rPr>
            </w:pPr>
            <w:r w:rsidRPr="00B603A8">
              <w:rPr>
                <w:lang w:val="lv-LV"/>
              </w:rPr>
              <w:t xml:space="preserve">Nemehānisks zarnu nosprostojums </w:t>
            </w:r>
          </w:p>
        </w:tc>
      </w:tr>
      <w:tr w:rsidR="0097094B" w:rsidRPr="00B603A8" w14:paraId="3A858F09" w14:textId="77777777" w:rsidTr="007567AD">
        <w:trPr>
          <w:trHeight w:val="1022"/>
        </w:trPr>
        <w:tc>
          <w:tcPr>
            <w:tcW w:w="1709" w:type="dxa"/>
            <w:tcBorders>
              <w:top w:val="single" w:sz="4" w:space="0" w:color="000000"/>
              <w:left w:val="single" w:sz="4" w:space="0" w:color="000000"/>
              <w:bottom w:val="single" w:sz="4" w:space="0" w:color="000000"/>
              <w:right w:val="single" w:sz="4" w:space="0" w:color="000000"/>
            </w:tcBorders>
          </w:tcPr>
          <w:p w14:paraId="248B4866" w14:textId="77777777" w:rsidR="0097094B" w:rsidRPr="00B603A8" w:rsidRDefault="0097094B" w:rsidP="007567AD">
            <w:pPr>
              <w:spacing w:after="0" w:line="259" w:lineRule="auto"/>
              <w:ind w:left="0" w:right="363" w:firstLine="0"/>
              <w:jc w:val="both"/>
              <w:rPr>
                <w:lang w:val="lv-LV"/>
              </w:rPr>
            </w:pPr>
            <w:r w:rsidRPr="00B603A8">
              <w:rPr>
                <w:b/>
                <w:lang w:val="lv-LV"/>
              </w:rPr>
              <w:t xml:space="preserve">Aknu un/vai žults izvades sistēmas traucējumi </w:t>
            </w:r>
          </w:p>
        </w:tc>
        <w:tc>
          <w:tcPr>
            <w:tcW w:w="1661" w:type="dxa"/>
            <w:tcBorders>
              <w:top w:val="single" w:sz="4" w:space="0" w:color="000000"/>
              <w:left w:val="single" w:sz="4" w:space="0" w:color="000000"/>
              <w:bottom w:val="single" w:sz="4" w:space="0" w:color="000000"/>
              <w:right w:val="single" w:sz="4" w:space="0" w:color="000000"/>
            </w:tcBorders>
          </w:tcPr>
          <w:p w14:paraId="0E6537B7"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C1725F8"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F1887A9" w14:textId="77777777" w:rsidR="0097094B" w:rsidRPr="00B603A8" w:rsidRDefault="0097094B" w:rsidP="007567AD">
            <w:pPr>
              <w:spacing w:after="0" w:line="259" w:lineRule="auto"/>
              <w:ind w:left="0" w:firstLine="0"/>
              <w:rPr>
                <w:lang w:val="lv-LV"/>
              </w:rPr>
            </w:pPr>
            <w:r w:rsidRPr="00B603A8">
              <w:rPr>
                <w:lang w:val="lv-LV"/>
              </w:rPr>
              <w:t xml:space="preserve">Holelitiāze, holecistīts </w:t>
            </w:r>
          </w:p>
        </w:tc>
        <w:tc>
          <w:tcPr>
            <w:tcW w:w="1416" w:type="dxa"/>
            <w:tcBorders>
              <w:top w:val="single" w:sz="4" w:space="0" w:color="000000"/>
              <w:left w:val="single" w:sz="4" w:space="0" w:color="000000"/>
              <w:bottom w:val="single" w:sz="4" w:space="0" w:color="000000"/>
              <w:right w:val="single" w:sz="4" w:space="0" w:color="000000"/>
            </w:tcBorders>
          </w:tcPr>
          <w:p w14:paraId="6B19662A"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8713831" w14:textId="77777777" w:rsidR="0097094B" w:rsidRPr="00B603A8" w:rsidRDefault="0097094B" w:rsidP="007567AD">
            <w:pPr>
              <w:spacing w:after="0" w:line="259" w:lineRule="auto"/>
              <w:ind w:left="0" w:firstLine="0"/>
              <w:rPr>
                <w:lang w:val="lv-LV"/>
              </w:rPr>
            </w:pPr>
            <w:r w:rsidRPr="00B603A8">
              <w:rPr>
                <w:lang w:val="lv-LV"/>
              </w:rPr>
              <w:t xml:space="preserve"> </w:t>
            </w:r>
          </w:p>
        </w:tc>
      </w:tr>
      <w:tr w:rsidR="0097094B" w:rsidRPr="00B603A8" w14:paraId="0EC6B653" w14:textId="77777777" w:rsidTr="007567AD">
        <w:trPr>
          <w:trHeight w:val="768"/>
        </w:trPr>
        <w:tc>
          <w:tcPr>
            <w:tcW w:w="1709" w:type="dxa"/>
            <w:tcBorders>
              <w:top w:val="single" w:sz="4" w:space="0" w:color="000000"/>
              <w:left w:val="single" w:sz="4" w:space="0" w:color="000000"/>
              <w:bottom w:val="single" w:sz="4" w:space="0" w:color="000000"/>
              <w:right w:val="single" w:sz="4" w:space="0" w:color="000000"/>
            </w:tcBorders>
          </w:tcPr>
          <w:p w14:paraId="30CD20F1" w14:textId="77777777" w:rsidR="0097094B" w:rsidRPr="00B603A8" w:rsidRDefault="0097094B" w:rsidP="007567AD">
            <w:pPr>
              <w:spacing w:after="0" w:line="259" w:lineRule="auto"/>
              <w:ind w:left="0" w:firstLine="0"/>
              <w:rPr>
                <w:lang w:val="lv-LV"/>
              </w:rPr>
            </w:pPr>
            <w:r w:rsidRPr="00B603A8">
              <w:rPr>
                <w:b/>
                <w:lang w:val="lv-LV"/>
              </w:rPr>
              <w:t xml:space="preserve">Ādas un zemādas audu bojājumi </w:t>
            </w:r>
          </w:p>
        </w:tc>
        <w:tc>
          <w:tcPr>
            <w:tcW w:w="1661" w:type="dxa"/>
            <w:tcBorders>
              <w:top w:val="single" w:sz="4" w:space="0" w:color="000000"/>
              <w:left w:val="single" w:sz="4" w:space="0" w:color="000000"/>
              <w:bottom w:val="single" w:sz="4" w:space="0" w:color="000000"/>
              <w:right w:val="single" w:sz="4" w:space="0" w:color="000000"/>
            </w:tcBorders>
          </w:tcPr>
          <w:p w14:paraId="48757AC4"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DF39A67"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5773C27"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A4BA319" w14:textId="77777777" w:rsidR="0097094B" w:rsidRPr="00B603A8" w:rsidRDefault="0097094B" w:rsidP="007567AD">
            <w:pPr>
              <w:spacing w:after="0" w:line="259" w:lineRule="auto"/>
              <w:ind w:left="0" w:firstLine="0"/>
              <w:rPr>
                <w:lang w:val="lv-LV"/>
              </w:rPr>
            </w:pPr>
            <w:r w:rsidRPr="00B603A8">
              <w:rPr>
                <w:lang w:val="lv-LV"/>
              </w:rPr>
              <w:t>Angioedēma</w:t>
            </w:r>
            <w:r w:rsidRPr="00B603A8">
              <w:rPr>
                <w:vertAlign w:val="superscript"/>
                <w:lang w:val="lv-LV"/>
              </w:rPr>
              <w:t>#</w:t>
            </w:r>
            <w:r w:rsidRPr="00B603A8">
              <w:rPr>
                <w:lang w:val="lv-LV"/>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2BCC462" w14:textId="77777777" w:rsidR="0097094B" w:rsidRPr="00B603A8" w:rsidRDefault="0097094B" w:rsidP="007567AD">
            <w:pPr>
              <w:spacing w:after="0" w:line="259" w:lineRule="auto"/>
              <w:ind w:left="0" w:firstLine="0"/>
              <w:rPr>
                <w:lang w:val="lv-LV"/>
              </w:rPr>
            </w:pPr>
            <w:r w:rsidRPr="00B603A8">
              <w:rPr>
                <w:lang w:val="lv-LV"/>
              </w:rPr>
              <w:t xml:space="preserve"> </w:t>
            </w:r>
          </w:p>
        </w:tc>
      </w:tr>
      <w:tr w:rsidR="0097094B" w:rsidRPr="00B603A8" w14:paraId="68A419B7" w14:textId="77777777" w:rsidTr="007567AD">
        <w:trPr>
          <w:trHeight w:val="1277"/>
        </w:trPr>
        <w:tc>
          <w:tcPr>
            <w:tcW w:w="1709" w:type="dxa"/>
            <w:tcBorders>
              <w:top w:val="single" w:sz="4" w:space="0" w:color="000000"/>
              <w:left w:val="single" w:sz="4" w:space="0" w:color="000000"/>
              <w:bottom w:val="single" w:sz="4" w:space="0" w:color="000000"/>
              <w:right w:val="single" w:sz="4" w:space="0" w:color="000000"/>
            </w:tcBorders>
          </w:tcPr>
          <w:p w14:paraId="784D5601" w14:textId="77777777" w:rsidR="0097094B" w:rsidRPr="00B603A8" w:rsidRDefault="0097094B" w:rsidP="007567AD">
            <w:pPr>
              <w:spacing w:after="0" w:line="259" w:lineRule="auto"/>
              <w:ind w:left="0" w:firstLine="0"/>
              <w:rPr>
                <w:lang w:val="lv-LV"/>
              </w:rPr>
            </w:pPr>
            <w:r w:rsidRPr="00B603A8">
              <w:rPr>
                <w:b/>
                <w:lang w:val="lv-LV"/>
              </w:rPr>
              <w:t xml:space="preserve">Vispārēji traucējumi un reakcijas ievadīšanas vietā </w:t>
            </w:r>
          </w:p>
        </w:tc>
        <w:tc>
          <w:tcPr>
            <w:tcW w:w="1661" w:type="dxa"/>
            <w:tcBorders>
              <w:top w:val="single" w:sz="4" w:space="0" w:color="000000"/>
              <w:left w:val="single" w:sz="4" w:space="0" w:color="000000"/>
              <w:bottom w:val="single" w:sz="4" w:space="0" w:color="000000"/>
              <w:right w:val="single" w:sz="4" w:space="0" w:color="000000"/>
            </w:tcBorders>
          </w:tcPr>
          <w:p w14:paraId="49E96BFC"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AE073B2" w14:textId="77777777" w:rsidR="0097094B" w:rsidRPr="00B603A8" w:rsidRDefault="0097094B" w:rsidP="007567AD">
            <w:pPr>
              <w:spacing w:after="0" w:line="259" w:lineRule="auto"/>
              <w:ind w:left="0" w:firstLine="0"/>
              <w:rPr>
                <w:lang w:val="lv-LV"/>
              </w:rPr>
            </w:pPr>
            <w:r w:rsidRPr="00B603A8">
              <w:rPr>
                <w:lang w:val="lv-LV"/>
              </w:rPr>
              <w:t xml:space="preserve">Nespēks </w:t>
            </w:r>
          </w:p>
        </w:tc>
        <w:tc>
          <w:tcPr>
            <w:tcW w:w="1416" w:type="dxa"/>
            <w:tcBorders>
              <w:top w:val="single" w:sz="4" w:space="0" w:color="000000"/>
              <w:left w:val="single" w:sz="4" w:space="0" w:color="000000"/>
              <w:bottom w:val="single" w:sz="4" w:space="0" w:color="000000"/>
              <w:right w:val="single" w:sz="4" w:space="0" w:color="000000"/>
            </w:tcBorders>
          </w:tcPr>
          <w:p w14:paraId="2FC342A4" w14:textId="77777777" w:rsidR="0097094B" w:rsidRPr="00B603A8" w:rsidRDefault="0097094B" w:rsidP="007567AD">
            <w:pPr>
              <w:spacing w:after="0" w:line="259" w:lineRule="auto"/>
              <w:ind w:left="0" w:firstLine="0"/>
              <w:rPr>
                <w:lang w:val="lv-LV"/>
              </w:rPr>
            </w:pPr>
            <w:r w:rsidRPr="00B603A8">
              <w:rPr>
                <w:lang w:val="lv-LV"/>
              </w:rPr>
              <w:t xml:space="preserve">Reakcijas injekcijas vietā </w:t>
            </w:r>
          </w:p>
        </w:tc>
        <w:tc>
          <w:tcPr>
            <w:tcW w:w="1416" w:type="dxa"/>
            <w:tcBorders>
              <w:top w:val="single" w:sz="4" w:space="0" w:color="000000"/>
              <w:left w:val="single" w:sz="4" w:space="0" w:color="000000"/>
              <w:bottom w:val="single" w:sz="4" w:space="0" w:color="000000"/>
              <w:right w:val="single" w:sz="4" w:space="0" w:color="000000"/>
            </w:tcBorders>
          </w:tcPr>
          <w:p w14:paraId="70E05249"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8C1AA03" w14:textId="77777777" w:rsidR="0097094B" w:rsidRPr="00B603A8" w:rsidRDefault="0097094B" w:rsidP="007567AD">
            <w:pPr>
              <w:spacing w:after="0" w:line="259" w:lineRule="auto"/>
              <w:ind w:left="0" w:firstLine="0"/>
              <w:rPr>
                <w:lang w:val="lv-LV"/>
              </w:rPr>
            </w:pPr>
            <w:r w:rsidRPr="00B603A8">
              <w:rPr>
                <w:lang w:val="lv-LV"/>
              </w:rPr>
              <w:t xml:space="preserve"> </w:t>
            </w:r>
          </w:p>
        </w:tc>
      </w:tr>
      <w:tr w:rsidR="0097094B" w:rsidRPr="00B603A8" w14:paraId="6135604C" w14:textId="77777777" w:rsidTr="007567AD">
        <w:trPr>
          <w:trHeight w:val="1781"/>
        </w:trPr>
        <w:tc>
          <w:tcPr>
            <w:tcW w:w="1709" w:type="dxa"/>
            <w:tcBorders>
              <w:top w:val="single" w:sz="4" w:space="0" w:color="000000"/>
              <w:left w:val="single" w:sz="4" w:space="0" w:color="000000"/>
              <w:bottom w:val="single" w:sz="4" w:space="0" w:color="000000"/>
              <w:right w:val="single" w:sz="4" w:space="0" w:color="000000"/>
            </w:tcBorders>
          </w:tcPr>
          <w:p w14:paraId="7A7B7F82" w14:textId="77777777" w:rsidR="0097094B" w:rsidRPr="00B603A8" w:rsidRDefault="0097094B" w:rsidP="007567AD">
            <w:pPr>
              <w:spacing w:after="0" w:line="259" w:lineRule="auto"/>
              <w:ind w:left="0" w:firstLine="0"/>
              <w:rPr>
                <w:lang w:val="lv-LV"/>
              </w:rPr>
            </w:pPr>
            <w:r w:rsidRPr="00B603A8">
              <w:rPr>
                <w:b/>
                <w:lang w:val="lv-LV"/>
              </w:rPr>
              <w:t xml:space="preserve">Izmeklējumi </w:t>
            </w:r>
          </w:p>
        </w:tc>
        <w:tc>
          <w:tcPr>
            <w:tcW w:w="1661" w:type="dxa"/>
            <w:tcBorders>
              <w:top w:val="single" w:sz="4" w:space="0" w:color="000000"/>
              <w:left w:val="single" w:sz="4" w:space="0" w:color="000000"/>
              <w:bottom w:val="single" w:sz="4" w:space="0" w:color="000000"/>
              <w:right w:val="single" w:sz="4" w:space="0" w:color="000000"/>
            </w:tcBorders>
          </w:tcPr>
          <w:p w14:paraId="6ED78BFE"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E229385" w14:textId="77777777" w:rsidR="0097094B" w:rsidRPr="00B603A8" w:rsidRDefault="0097094B" w:rsidP="007567AD">
            <w:pPr>
              <w:spacing w:after="0" w:line="238" w:lineRule="auto"/>
              <w:ind w:left="0" w:right="34" w:firstLine="0"/>
              <w:rPr>
                <w:lang w:val="lv-LV"/>
              </w:rPr>
            </w:pPr>
            <w:r w:rsidRPr="00B603A8">
              <w:rPr>
                <w:lang w:val="lv-LV"/>
              </w:rPr>
              <w:t>Sinusa tahikardija, pirmās pakāpes atrioventrikulā</w:t>
            </w:r>
          </w:p>
          <w:p w14:paraId="6F824615" w14:textId="77777777" w:rsidR="0097094B" w:rsidRPr="00B603A8" w:rsidRDefault="0097094B" w:rsidP="007567AD">
            <w:pPr>
              <w:spacing w:after="0" w:line="259" w:lineRule="auto"/>
              <w:ind w:left="0" w:firstLine="0"/>
              <w:rPr>
                <w:lang w:val="lv-LV"/>
              </w:rPr>
            </w:pPr>
            <w:r w:rsidRPr="00B603A8">
              <w:rPr>
                <w:lang w:val="lv-LV"/>
              </w:rPr>
              <w:t xml:space="preserve">rā blokāde </w:t>
            </w:r>
          </w:p>
          <w:p w14:paraId="73C77BA0" w14:textId="77777777" w:rsidR="0097094B" w:rsidRPr="00B603A8" w:rsidRDefault="0097094B" w:rsidP="007567AD">
            <w:pPr>
              <w:spacing w:after="0" w:line="259" w:lineRule="auto"/>
              <w:ind w:left="0" w:firstLine="0"/>
              <w:rPr>
                <w:lang w:val="lv-LV"/>
              </w:rPr>
            </w:pPr>
            <w:r w:rsidRPr="00B603A8">
              <w:rPr>
                <w:lang w:val="lv-LV"/>
              </w:rPr>
              <w:t xml:space="preserve">(AVB) </w:t>
            </w:r>
          </w:p>
        </w:tc>
        <w:tc>
          <w:tcPr>
            <w:tcW w:w="1416" w:type="dxa"/>
            <w:tcBorders>
              <w:top w:val="single" w:sz="4" w:space="0" w:color="000000"/>
              <w:left w:val="single" w:sz="4" w:space="0" w:color="000000"/>
              <w:bottom w:val="single" w:sz="4" w:space="0" w:color="000000"/>
              <w:right w:val="single" w:sz="4" w:space="0" w:color="000000"/>
            </w:tcBorders>
          </w:tcPr>
          <w:p w14:paraId="46DEADD3"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416" w:type="dxa"/>
            <w:tcBorders>
              <w:top w:val="single" w:sz="4" w:space="0" w:color="000000"/>
              <w:left w:val="single" w:sz="4" w:space="0" w:color="000000"/>
              <w:bottom w:val="single" w:sz="4" w:space="0" w:color="000000"/>
              <w:right w:val="single" w:sz="4" w:space="0" w:color="000000"/>
            </w:tcBorders>
          </w:tcPr>
          <w:p w14:paraId="67BF4580" w14:textId="77777777" w:rsidR="0097094B" w:rsidRPr="00B603A8" w:rsidRDefault="0097094B" w:rsidP="007567AD">
            <w:pPr>
              <w:spacing w:after="0" w:line="259" w:lineRule="auto"/>
              <w:ind w:left="0" w:firstLine="0"/>
              <w:rPr>
                <w:lang w:val="lv-LV"/>
              </w:rPr>
            </w:pPr>
            <w:r w:rsidRPr="00B603A8">
              <w:rPr>
                <w:lang w:val="lv-LV"/>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FDA3524" w14:textId="77777777" w:rsidR="0097094B" w:rsidRPr="00B603A8" w:rsidRDefault="0097094B" w:rsidP="007567AD">
            <w:pPr>
              <w:spacing w:after="0" w:line="259" w:lineRule="auto"/>
              <w:ind w:left="0" w:firstLine="0"/>
              <w:rPr>
                <w:lang w:val="lv-LV"/>
              </w:rPr>
            </w:pPr>
            <w:r w:rsidRPr="00B603A8">
              <w:rPr>
                <w:lang w:val="lv-LV"/>
              </w:rPr>
              <w:t xml:space="preserve"> </w:t>
            </w:r>
          </w:p>
        </w:tc>
      </w:tr>
    </w:tbl>
    <w:p w14:paraId="57BC229E" w14:textId="77777777" w:rsidR="0097094B" w:rsidRPr="00B603A8" w:rsidRDefault="0097094B" w:rsidP="0097094B">
      <w:pPr>
        <w:ind w:left="778" w:right="6144" w:hanging="72"/>
        <w:rPr>
          <w:lang w:val="lv-LV"/>
        </w:rPr>
      </w:pPr>
      <w:r w:rsidRPr="00B603A8">
        <w:rPr>
          <w:sz w:val="14"/>
          <w:lang w:val="lv-LV"/>
        </w:rPr>
        <w:t xml:space="preserve"># </w:t>
      </w:r>
      <w:r w:rsidRPr="00B603A8">
        <w:rPr>
          <w:lang w:val="lv-LV"/>
        </w:rPr>
        <w:t xml:space="preserve"> No pēcreģistrācijas ziņojumiem. </w:t>
      </w:r>
    </w:p>
    <w:p w14:paraId="6788ED86" w14:textId="77777777" w:rsidR="0097094B" w:rsidRPr="00B603A8" w:rsidRDefault="0097094B" w:rsidP="0097094B">
      <w:pPr>
        <w:spacing w:after="60"/>
        <w:ind w:left="715" w:right="52"/>
        <w:rPr>
          <w:lang w:val="lv-LV"/>
        </w:rPr>
      </w:pPr>
      <w:r w:rsidRPr="00B603A8">
        <w:rPr>
          <w:lang w:val="lv-LV"/>
        </w:rPr>
        <w:t xml:space="preserve">* Dokumentēta simptomātiska hipoglikēmija ar glikozes līmeni asinīs ≤ 3,9 mmol/l. </w:t>
      </w:r>
    </w:p>
    <w:p w14:paraId="0B0D1DA0" w14:textId="77777777" w:rsidR="0097094B" w:rsidRPr="00B603A8" w:rsidRDefault="0097094B" w:rsidP="0097094B">
      <w:pPr>
        <w:ind w:left="715" w:right="52"/>
        <w:rPr>
          <w:lang w:val="lv-LV"/>
        </w:rPr>
      </w:pPr>
      <w:r w:rsidRPr="00B603A8">
        <w:rPr>
          <w:lang w:val="lv-LV"/>
        </w:rPr>
        <w:t>† Tikai 1,5 mg dulaglutīda deva. 0,75 mg dulaglutīda devas blakusparādību biežums atbilst nākamajai mazākas sastopamības kategorijai.</w:t>
      </w:r>
      <w:r w:rsidRPr="00B603A8">
        <w:rPr>
          <w:sz w:val="24"/>
          <w:lang w:val="lv-LV"/>
        </w:rPr>
        <w:t xml:space="preserve"> </w:t>
      </w:r>
    </w:p>
    <w:p w14:paraId="113644D7" w14:textId="77777777" w:rsidR="0097094B" w:rsidRPr="00B603A8" w:rsidRDefault="0097094B" w:rsidP="0097094B">
      <w:pPr>
        <w:spacing w:after="0" w:line="259" w:lineRule="auto"/>
        <w:ind w:left="720" w:firstLine="0"/>
        <w:rPr>
          <w:lang w:val="lv-LV"/>
        </w:rPr>
      </w:pPr>
      <w:r w:rsidRPr="00B603A8">
        <w:rPr>
          <w:lang w:val="lv-LV"/>
        </w:rPr>
        <w:t xml:space="preserve"> </w:t>
      </w:r>
    </w:p>
    <w:p w14:paraId="69FBAB0B"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Atsevišķu nevēlamo blakusparādību apraksts</w:t>
      </w:r>
      <w:r w:rsidRPr="00B603A8">
        <w:rPr>
          <w:b w:val="0"/>
          <w:lang w:val="lv-LV"/>
        </w:rPr>
        <w:t xml:space="preserve"> </w:t>
      </w:r>
    </w:p>
    <w:p w14:paraId="76DDB503" w14:textId="77777777" w:rsidR="0097094B" w:rsidRPr="00B603A8" w:rsidRDefault="0097094B" w:rsidP="0097094B">
      <w:pPr>
        <w:spacing w:after="0" w:line="259" w:lineRule="auto"/>
        <w:ind w:left="720" w:firstLine="0"/>
        <w:rPr>
          <w:lang w:val="lv-LV"/>
        </w:rPr>
      </w:pPr>
      <w:r w:rsidRPr="00B603A8">
        <w:rPr>
          <w:lang w:val="lv-LV"/>
        </w:rPr>
        <w:t xml:space="preserve"> </w:t>
      </w:r>
    </w:p>
    <w:p w14:paraId="32762322" w14:textId="77777777" w:rsidR="0097094B" w:rsidRPr="00B603A8" w:rsidRDefault="0097094B" w:rsidP="0097094B">
      <w:pPr>
        <w:spacing w:after="0" w:line="259" w:lineRule="auto"/>
        <w:ind w:left="716" w:hanging="10"/>
        <w:rPr>
          <w:lang w:val="lv-LV"/>
        </w:rPr>
      </w:pPr>
      <w:r w:rsidRPr="00B603A8">
        <w:rPr>
          <w:i/>
          <w:lang w:val="lv-LV"/>
        </w:rPr>
        <w:t xml:space="preserve">Hipoglikēmija </w:t>
      </w:r>
    </w:p>
    <w:p w14:paraId="792EB0AE" w14:textId="77777777" w:rsidR="0097094B" w:rsidRPr="00B603A8" w:rsidRDefault="0097094B" w:rsidP="0097094B">
      <w:pPr>
        <w:ind w:left="715" w:right="52"/>
        <w:rPr>
          <w:lang w:val="lv-LV"/>
        </w:rPr>
      </w:pPr>
      <w:r w:rsidRPr="00B603A8">
        <w:rPr>
          <w:lang w:val="lv-LV"/>
        </w:rPr>
        <w:t xml:space="preserve">Lietojot 0,75 mg un 1,5 mg dulaglutīda monoterapijā vai kombinācijā tikai ar metformīnu vai metformīnu un pioglitazonu, dokumentētas simptomātiskas hipoglikēmijas sastopamība bija no 5,9 % līdz 10,9 %, un tās biežums bija no 0,14 līdz 0,62 gadījumiem uz pacientu gadā, bet ziņojumu par smagu hipoglikēmiju nebija. </w:t>
      </w:r>
    </w:p>
    <w:p w14:paraId="0F3D018B" w14:textId="77777777" w:rsidR="0097094B" w:rsidRPr="00B603A8" w:rsidRDefault="0097094B" w:rsidP="0097094B">
      <w:pPr>
        <w:spacing w:after="0" w:line="259" w:lineRule="auto"/>
        <w:ind w:left="720" w:firstLine="0"/>
        <w:rPr>
          <w:lang w:val="lv-LV"/>
        </w:rPr>
      </w:pPr>
      <w:r w:rsidRPr="00B603A8">
        <w:rPr>
          <w:lang w:val="lv-LV"/>
        </w:rPr>
        <w:t xml:space="preserve"> </w:t>
      </w:r>
    </w:p>
    <w:p w14:paraId="3270EE90" w14:textId="77777777" w:rsidR="0097094B" w:rsidRPr="00B603A8" w:rsidRDefault="0097094B" w:rsidP="0097094B">
      <w:pPr>
        <w:ind w:left="715" w:right="204"/>
        <w:rPr>
          <w:lang w:val="lv-LV"/>
        </w:rPr>
      </w:pPr>
      <w:r w:rsidRPr="00B603A8">
        <w:rPr>
          <w:lang w:val="lv-LV"/>
        </w:rPr>
        <w:t xml:space="preserve">Ja dulaglutīdu 0,75 mg vai 1,5 mg devā lietoja kombinācijā ar sulfonilurīnvielas grupas zālēm un metformīnu, dokumentētas simptomātiskas hipoglikēmijas sastopamība bija attiecīgi 39,0 % un 40,3 %, un tās rašanās biežums bija 1,67 un 1,67 gadījumi uz pacientu gadā. Smagas hipoglikēmijas sastopamība bija 0 % un 0,7 %, un rašanās biežums bija 0,00 un 0,01 gadījumi uz pacientu gadā attiecīgi katrai devai. Kad dulaglutīds 1,5 mg devā tika lietots kombinācijā tikai ar sulfonilurīnvielas atvasinājumu, dokumentētas simptomātiskas hipoglikēmijas sastopamība bija 11,3 %, un tās biežums bija 0,90 gadījumi uz pacientu gadā, bet smagas hipoglikēmijas gadījumi netika novēroti. </w:t>
      </w:r>
    </w:p>
    <w:p w14:paraId="317CE594" w14:textId="77777777" w:rsidR="0097094B" w:rsidRPr="00B603A8" w:rsidRDefault="0097094B" w:rsidP="0097094B">
      <w:pPr>
        <w:spacing w:after="0" w:line="259" w:lineRule="auto"/>
        <w:ind w:left="721" w:firstLine="0"/>
        <w:rPr>
          <w:lang w:val="lv-LV"/>
        </w:rPr>
      </w:pPr>
      <w:r w:rsidRPr="00B603A8">
        <w:rPr>
          <w:lang w:val="lv-LV"/>
        </w:rPr>
        <w:t xml:space="preserve"> </w:t>
      </w:r>
    </w:p>
    <w:p w14:paraId="1F801B63" w14:textId="77777777" w:rsidR="0097094B" w:rsidRPr="00B603A8" w:rsidRDefault="0097094B" w:rsidP="0097094B">
      <w:pPr>
        <w:ind w:left="715" w:right="52"/>
        <w:rPr>
          <w:lang w:val="lv-LV"/>
        </w:rPr>
      </w:pPr>
      <w:r w:rsidRPr="00B603A8">
        <w:rPr>
          <w:lang w:val="lv-LV"/>
        </w:rPr>
        <w:t>Kad dulaglutīds 1,5 mg devā tika lietots kombinācijā ar glargīna insulīnu, dokumentētas simptomātiskas hipoglikēmijas sastopamība bija 35,3 %, un tās biežums bija 3,38 gadījumi uz pacientu gadā. Smagas hipoglikēmijas sastopamība bija 0,7 %, un tās biežums bija 0,01 gadījums uz pacientu gadā.</w:t>
      </w:r>
      <w:r w:rsidRPr="00B603A8">
        <w:rPr>
          <w:sz w:val="24"/>
          <w:lang w:val="lv-LV"/>
        </w:rPr>
        <w:t xml:space="preserve"> </w:t>
      </w:r>
    </w:p>
    <w:p w14:paraId="10A7566C" w14:textId="77777777" w:rsidR="0097094B" w:rsidRPr="00B603A8" w:rsidRDefault="0097094B" w:rsidP="0097094B">
      <w:pPr>
        <w:spacing w:after="0" w:line="259" w:lineRule="auto"/>
        <w:ind w:left="720" w:firstLine="0"/>
        <w:rPr>
          <w:lang w:val="lv-LV"/>
        </w:rPr>
      </w:pPr>
      <w:r w:rsidRPr="00B603A8">
        <w:rPr>
          <w:lang w:val="lv-LV"/>
        </w:rPr>
        <w:t xml:space="preserve"> </w:t>
      </w:r>
    </w:p>
    <w:p w14:paraId="7EAB1C36" w14:textId="77777777" w:rsidR="0097094B" w:rsidRPr="00B603A8" w:rsidRDefault="0097094B" w:rsidP="0097094B">
      <w:pPr>
        <w:ind w:left="715" w:right="52"/>
        <w:rPr>
          <w:lang w:val="lv-LV"/>
        </w:rPr>
      </w:pPr>
      <w:r w:rsidRPr="00B603A8">
        <w:rPr>
          <w:lang w:val="lv-LV"/>
        </w:rPr>
        <w:t>Ja dulaglutīds 0,75 mg vai 1,5 mg devā tika lietots kombinācijā ar prandiālo insulīnu, sastopamība bija attiecīgi 85,3 % un 80,0 %, un biežums bija 35,66 un 31,06 gadījumi uz pacientu gadā. Smagas hipoglikēmijas sastopamība bija 2,4 % un 3,4 %, un rašanās biežums bija 0,05 un 0,06 gadījumi uz pacientu gadā.</w:t>
      </w:r>
      <w:r w:rsidRPr="00B603A8">
        <w:rPr>
          <w:sz w:val="24"/>
          <w:lang w:val="lv-LV"/>
        </w:rPr>
        <w:t xml:space="preserve"> </w:t>
      </w:r>
    </w:p>
    <w:p w14:paraId="05663F8D" w14:textId="77777777" w:rsidR="0097094B" w:rsidRPr="00B603A8" w:rsidRDefault="0097094B" w:rsidP="0097094B">
      <w:pPr>
        <w:spacing w:after="0" w:line="259" w:lineRule="auto"/>
        <w:ind w:left="720" w:firstLine="0"/>
        <w:rPr>
          <w:lang w:val="lv-LV"/>
        </w:rPr>
      </w:pPr>
      <w:r w:rsidRPr="00B603A8">
        <w:rPr>
          <w:i/>
          <w:lang w:val="lv-LV"/>
        </w:rPr>
        <w:t xml:space="preserve"> </w:t>
      </w:r>
    </w:p>
    <w:p w14:paraId="3EA0C87C" w14:textId="77777777" w:rsidR="0097094B" w:rsidRPr="00B603A8" w:rsidRDefault="0097094B" w:rsidP="0097094B">
      <w:pPr>
        <w:ind w:left="715" w:right="52"/>
        <w:rPr>
          <w:lang w:val="lv-LV"/>
        </w:rPr>
      </w:pPr>
      <w:r w:rsidRPr="00B603A8">
        <w:rPr>
          <w:lang w:val="lv-LV"/>
        </w:rPr>
        <w:t xml:space="preserve">3. fāzes pētījumā laikā līdz 52. nedēļai, kad 1,5 mg, 3 mg vai 4,5 mg dulaglutīda lietoja kombinācijā ar metformīnu, dokumentētas simptomātiskas hipoglikēmijas sastopamība bija attiecīgi 3,1 %, 2,4 % un 3,1 %, un biežums bija 0,07, 0,05 un 0,07 notikumi uz pacientu gadā; saistībā ar 1,5 mg un 4,5 mg dulaglutīda lietošanu ziņots attiecīgi pa vienai smagas hipoglikēmijas epizodei. </w:t>
      </w:r>
    </w:p>
    <w:p w14:paraId="393802BB" w14:textId="77777777" w:rsidR="0097094B" w:rsidRPr="00B603A8" w:rsidRDefault="0097094B" w:rsidP="0097094B">
      <w:pPr>
        <w:spacing w:after="0" w:line="259" w:lineRule="auto"/>
        <w:ind w:left="721" w:firstLine="0"/>
        <w:rPr>
          <w:lang w:val="lv-LV"/>
        </w:rPr>
      </w:pPr>
      <w:r w:rsidRPr="00B603A8">
        <w:rPr>
          <w:i/>
          <w:lang w:val="lv-LV"/>
        </w:rPr>
        <w:t xml:space="preserve"> </w:t>
      </w:r>
    </w:p>
    <w:p w14:paraId="34CD96ED" w14:textId="77777777" w:rsidR="0097094B" w:rsidRPr="00B603A8" w:rsidRDefault="0097094B" w:rsidP="0097094B">
      <w:pPr>
        <w:spacing w:after="0" w:line="259" w:lineRule="auto"/>
        <w:ind w:left="716" w:hanging="10"/>
        <w:rPr>
          <w:lang w:val="lv-LV"/>
        </w:rPr>
      </w:pPr>
      <w:r w:rsidRPr="00B603A8">
        <w:rPr>
          <w:i/>
          <w:lang w:val="lv-LV"/>
        </w:rPr>
        <w:t xml:space="preserve">Kuņģa un zarnu trakta blakusparādības </w:t>
      </w:r>
    </w:p>
    <w:p w14:paraId="4E23D784" w14:textId="77777777" w:rsidR="0097094B" w:rsidRPr="00B603A8" w:rsidRDefault="0097094B" w:rsidP="0097094B">
      <w:pPr>
        <w:ind w:left="715" w:right="52"/>
        <w:rPr>
          <w:lang w:val="lv-LV"/>
        </w:rPr>
      </w:pPr>
      <w:r w:rsidRPr="00B603A8">
        <w:rPr>
          <w:lang w:val="lv-LV"/>
        </w:rPr>
        <w:t>Kumulatīvajos ziņojumos par kuņģa un zarnu trakta blakusparādībām līdz 104 nedēļas ilgas 0,75 mg vai 1,5 mg dulaglutīda lietošanas laikā bija ietverti dati par sliktu dūšu (attiecīgi 12,9 % un 21,2 %</w:t>
      </w:r>
      <w:r w:rsidRPr="00B603A8">
        <w:rPr>
          <w:i/>
          <w:lang w:val="lv-LV"/>
        </w:rPr>
        <w:t>)</w:t>
      </w:r>
      <w:r w:rsidRPr="00B603A8">
        <w:rPr>
          <w:lang w:val="lv-LV"/>
        </w:rPr>
        <w:t>, caureju (attiecīgi 10,7 % un 13,7 %) un vemšanu (attiecīgi 6,9 % un 11,5 %). Parasti blakusparādības bija vieglas vai vidēji smagas un lielākoties radās zāļu lietošanas pirmo divu nedēļu laikā, nākamo četru nedēļu laikā to rašanās biežums strauji samazinājās, bet pēc tam saglabājās salīdzinoši nemainīgs.</w:t>
      </w:r>
      <w:r w:rsidRPr="00B603A8">
        <w:rPr>
          <w:sz w:val="24"/>
          <w:lang w:val="lv-LV"/>
        </w:rPr>
        <w:t xml:space="preserve"> </w:t>
      </w:r>
    </w:p>
    <w:p w14:paraId="500FBF7D" w14:textId="77777777" w:rsidR="0097094B" w:rsidRPr="00B603A8" w:rsidRDefault="0097094B" w:rsidP="0097094B">
      <w:pPr>
        <w:spacing w:after="0" w:line="259" w:lineRule="auto"/>
        <w:ind w:left="720" w:firstLine="0"/>
        <w:rPr>
          <w:lang w:val="lv-LV"/>
        </w:rPr>
      </w:pPr>
      <w:r w:rsidRPr="00B603A8">
        <w:rPr>
          <w:lang w:val="lv-LV"/>
        </w:rPr>
        <w:t xml:space="preserve"> </w:t>
      </w:r>
    </w:p>
    <w:p w14:paraId="073204C4" w14:textId="77777777" w:rsidR="0097094B" w:rsidRPr="00B603A8" w:rsidRDefault="0097094B" w:rsidP="0097094B">
      <w:pPr>
        <w:ind w:left="715" w:right="52"/>
        <w:rPr>
          <w:lang w:val="lv-LV"/>
        </w:rPr>
      </w:pPr>
      <w:r w:rsidRPr="00B603A8">
        <w:rPr>
          <w:lang w:val="lv-LV"/>
        </w:rPr>
        <w:t xml:space="preserve">3. fāzes pētījumā ar 1,5 mg, 3 mg un 4,5 mg dulaglutīda devām kumulatīvajos ziņojumos par kuņģazarnu trakta nevēlamiem notikumiem laikā līdz 52. nedēļai bija ietverta slikta dūša (attiecīgi 14,2 %, 16,1 % un 17,3 %), caureja (attiecīgi 7,7 %, 12,0 % un 11,6 %) un vemšana (attiecīgi 6,4 %, 9,1 % un 10,1 %). </w:t>
      </w:r>
    </w:p>
    <w:p w14:paraId="24ED8B54" w14:textId="77777777" w:rsidR="0097094B" w:rsidRPr="00B603A8" w:rsidRDefault="0097094B" w:rsidP="0097094B">
      <w:pPr>
        <w:spacing w:after="0" w:line="259" w:lineRule="auto"/>
        <w:ind w:left="720" w:firstLine="0"/>
        <w:rPr>
          <w:lang w:val="lv-LV"/>
        </w:rPr>
      </w:pPr>
      <w:r w:rsidRPr="00B603A8">
        <w:rPr>
          <w:lang w:val="lv-LV"/>
        </w:rPr>
        <w:t xml:space="preserve"> </w:t>
      </w:r>
    </w:p>
    <w:p w14:paraId="4806CADD" w14:textId="77777777" w:rsidR="0097094B" w:rsidRPr="00B603A8" w:rsidRDefault="0097094B" w:rsidP="0097094B">
      <w:pPr>
        <w:ind w:left="715" w:right="52"/>
        <w:rPr>
          <w:lang w:val="lv-LV"/>
        </w:rPr>
      </w:pPr>
      <w:r w:rsidRPr="00B603A8">
        <w:rPr>
          <w:lang w:val="lv-LV"/>
        </w:rPr>
        <w:t xml:space="preserve">Klīniskās farmakoloģijas pētījumos, kuros piedalījās 2. tipa cukura diabēta slimnieki un kuru ilgums bija līdz 6 nedēļām, lielāko daļu kuņģa un zarnu trakta blakusparādību novēroja pirmo 2 – 3 dienu laikā pēc pirmās devas lietošanas un, lietojot nākamās devas, to biežums samazinājās. </w:t>
      </w:r>
    </w:p>
    <w:p w14:paraId="47A166B6" w14:textId="77777777" w:rsidR="0097094B" w:rsidRPr="00B603A8" w:rsidRDefault="0097094B" w:rsidP="0097094B">
      <w:pPr>
        <w:spacing w:after="0" w:line="259" w:lineRule="auto"/>
        <w:ind w:left="720" w:firstLine="0"/>
        <w:rPr>
          <w:lang w:val="lv-LV"/>
        </w:rPr>
      </w:pPr>
      <w:r w:rsidRPr="00B603A8">
        <w:rPr>
          <w:lang w:val="lv-LV"/>
        </w:rPr>
        <w:t xml:space="preserve"> </w:t>
      </w:r>
    </w:p>
    <w:p w14:paraId="15EE3993" w14:textId="77777777" w:rsidR="0097094B" w:rsidRPr="00B603A8" w:rsidRDefault="0097094B" w:rsidP="0097094B">
      <w:pPr>
        <w:spacing w:after="0" w:line="259" w:lineRule="auto"/>
        <w:ind w:left="716" w:hanging="10"/>
        <w:rPr>
          <w:lang w:val="lv-LV"/>
        </w:rPr>
      </w:pPr>
      <w:r w:rsidRPr="00B603A8">
        <w:rPr>
          <w:i/>
          <w:lang w:val="lv-LV"/>
        </w:rPr>
        <w:t>Akūts pankreatīts</w:t>
      </w:r>
      <w:r w:rsidRPr="00B603A8">
        <w:rPr>
          <w:sz w:val="24"/>
          <w:lang w:val="lv-LV"/>
        </w:rPr>
        <w:t xml:space="preserve"> </w:t>
      </w:r>
    </w:p>
    <w:p w14:paraId="6F236DA1" w14:textId="77777777" w:rsidR="0097094B" w:rsidRPr="00B603A8" w:rsidRDefault="0097094B" w:rsidP="0097094B">
      <w:pPr>
        <w:ind w:left="715" w:right="52"/>
        <w:rPr>
          <w:lang w:val="lv-LV"/>
        </w:rPr>
      </w:pPr>
      <w:r w:rsidRPr="00B603A8">
        <w:rPr>
          <w:lang w:val="lv-LV"/>
        </w:rPr>
        <w:t xml:space="preserve">Akūta pankreatīta sastopamība 2. un 3. fāzes reģistrācijas pētījumos bija 0,07 % dulaglutīda grupā, 0,14 % placebo grupā un 0,19 % salīdzinošās terapijas grupās ar pamata pretdiabēta terapiju vai bez tās. Par akūtu pankreatītu un pankreatītu ziņots arī pēcreģistrācijas periodā. </w:t>
      </w:r>
    </w:p>
    <w:p w14:paraId="3D31A04A" w14:textId="77777777" w:rsidR="0097094B" w:rsidRPr="00B603A8" w:rsidRDefault="0097094B" w:rsidP="0097094B">
      <w:pPr>
        <w:spacing w:after="0" w:line="259" w:lineRule="auto"/>
        <w:ind w:left="720" w:firstLine="0"/>
        <w:rPr>
          <w:lang w:val="lv-LV"/>
        </w:rPr>
      </w:pPr>
      <w:r w:rsidRPr="00B603A8">
        <w:rPr>
          <w:lang w:val="lv-LV"/>
        </w:rPr>
        <w:t xml:space="preserve"> </w:t>
      </w:r>
    </w:p>
    <w:p w14:paraId="33DF18D1" w14:textId="77777777" w:rsidR="0097094B" w:rsidRPr="00B603A8" w:rsidRDefault="0097094B" w:rsidP="0097094B">
      <w:pPr>
        <w:spacing w:after="0" w:line="259" w:lineRule="auto"/>
        <w:ind w:left="716" w:hanging="10"/>
        <w:rPr>
          <w:lang w:val="lv-LV"/>
        </w:rPr>
      </w:pPr>
      <w:r w:rsidRPr="00B603A8">
        <w:rPr>
          <w:i/>
          <w:lang w:val="lv-LV"/>
        </w:rPr>
        <w:t xml:space="preserve">Aizkuņģa dziedzera enzīmi </w:t>
      </w:r>
    </w:p>
    <w:p w14:paraId="10C7CCEA" w14:textId="77777777" w:rsidR="0097094B" w:rsidRPr="00B603A8" w:rsidRDefault="0097094B" w:rsidP="0097094B">
      <w:pPr>
        <w:ind w:left="715" w:right="52"/>
        <w:rPr>
          <w:lang w:val="lv-LV"/>
        </w:rPr>
      </w:pPr>
      <w:r w:rsidRPr="00B603A8">
        <w:rPr>
          <w:lang w:val="lv-LV"/>
        </w:rPr>
        <w:t xml:space="preserve">Dulaglutīds ir saistīts ar aizkuņģa dziedzera enzīmu (lipāzes un/vai akuņģa dziedzera amilāzes) līmeņa vidējo paaugstināšanos par 11 % līdz 21 %, salīdzinot ar sākotnējiem rādītājiem (skatīt </w:t>
      </w:r>
    </w:p>
    <w:p w14:paraId="5C0CEF51" w14:textId="77777777" w:rsidR="0097094B" w:rsidRPr="00B603A8" w:rsidRDefault="0097094B" w:rsidP="0097094B">
      <w:pPr>
        <w:ind w:left="715" w:right="52"/>
        <w:rPr>
          <w:lang w:val="lv-LV"/>
        </w:rPr>
      </w:pPr>
      <w:r w:rsidRPr="00B603A8">
        <w:rPr>
          <w:lang w:val="lv-LV"/>
        </w:rPr>
        <w:t>4.4. apakšpunktu). Ja nav citu akūta pankreatīta pazīmju un simptomu, tikai paaugstināts aizkuņģa dziedzera enzīmu līmenis neliecina par akūtu pankreatītu.</w:t>
      </w:r>
      <w:r w:rsidRPr="00B603A8">
        <w:rPr>
          <w:sz w:val="24"/>
          <w:lang w:val="lv-LV"/>
        </w:rPr>
        <w:t xml:space="preserve"> </w:t>
      </w:r>
    </w:p>
    <w:p w14:paraId="7745ED1C" w14:textId="77777777" w:rsidR="0097094B" w:rsidRPr="00B603A8" w:rsidRDefault="0097094B" w:rsidP="0097094B">
      <w:pPr>
        <w:spacing w:after="0" w:line="259" w:lineRule="auto"/>
        <w:ind w:left="720" w:firstLine="0"/>
        <w:rPr>
          <w:lang w:val="lv-LV"/>
        </w:rPr>
      </w:pPr>
      <w:r w:rsidRPr="00B603A8">
        <w:rPr>
          <w:lang w:val="lv-LV"/>
        </w:rPr>
        <w:t xml:space="preserve"> </w:t>
      </w:r>
    </w:p>
    <w:p w14:paraId="50A64095" w14:textId="77777777" w:rsidR="0097094B" w:rsidRPr="00B603A8" w:rsidRDefault="0097094B" w:rsidP="0097094B">
      <w:pPr>
        <w:spacing w:after="0" w:line="259" w:lineRule="auto"/>
        <w:ind w:left="716" w:hanging="10"/>
        <w:rPr>
          <w:lang w:val="lv-LV"/>
        </w:rPr>
      </w:pPr>
      <w:r w:rsidRPr="00B603A8">
        <w:rPr>
          <w:i/>
          <w:lang w:val="lv-LV"/>
        </w:rPr>
        <w:t xml:space="preserve">Sirdsdarbības ātruma palielināšanās </w:t>
      </w:r>
      <w:r w:rsidRPr="00B603A8">
        <w:rPr>
          <w:sz w:val="24"/>
          <w:lang w:val="lv-LV"/>
        </w:rPr>
        <w:t xml:space="preserve"> </w:t>
      </w:r>
    </w:p>
    <w:p w14:paraId="1508863F" w14:textId="77777777" w:rsidR="0097094B" w:rsidRPr="00B603A8" w:rsidRDefault="0097094B" w:rsidP="0097094B">
      <w:pPr>
        <w:ind w:left="715" w:right="52"/>
        <w:rPr>
          <w:lang w:val="lv-LV"/>
        </w:rPr>
      </w:pPr>
      <w:r w:rsidRPr="00B603A8">
        <w:rPr>
          <w:lang w:val="lv-LV"/>
        </w:rPr>
        <w:t xml:space="preserve">Lietojot dulaglutīdu 0,75 mg un 1,5 mg devā, novērota neliela sirdsdarbības ātruma palielināšanās vidēji par 2 līdz 4 sitieniem minūtē un sinusa tahikardijas sastopamība bija attiecīgi 1,3 % un 1,4 % ar vienlaicīgu sirdsdarbības ātruma palielināšanos par ≥15 sitieniem minūtē, salīdzinot ar sākotnējiem rādītājiem. </w:t>
      </w:r>
    </w:p>
    <w:p w14:paraId="0312EADE" w14:textId="77777777" w:rsidR="0097094B" w:rsidRPr="00B603A8" w:rsidRDefault="0097094B" w:rsidP="0097094B">
      <w:pPr>
        <w:spacing w:after="0" w:line="259" w:lineRule="auto"/>
        <w:ind w:left="720" w:firstLine="0"/>
        <w:rPr>
          <w:lang w:val="lv-LV"/>
        </w:rPr>
      </w:pPr>
      <w:r w:rsidRPr="00B603A8">
        <w:rPr>
          <w:i/>
          <w:lang w:val="lv-LV"/>
        </w:rPr>
        <w:t xml:space="preserve"> </w:t>
      </w:r>
    </w:p>
    <w:p w14:paraId="07C9012C" w14:textId="77777777" w:rsidR="0097094B" w:rsidRPr="00B603A8" w:rsidRDefault="0097094B" w:rsidP="0097094B">
      <w:pPr>
        <w:ind w:left="715" w:right="52"/>
        <w:rPr>
          <w:lang w:val="lv-LV"/>
        </w:rPr>
      </w:pPr>
      <w:r w:rsidRPr="00B603A8">
        <w:rPr>
          <w:lang w:val="lv-LV"/>
        </w:rPr>
        <w:t xml:space="preserve">3. fāzes pētījumā ar 1,5 mg, 3 mg un 4,5 mg dulaglutīda devām sinusa tahikardijas ar vienlaicīgu sirdsdarbības ātruma palielināšanos par ≥ 15 sitieniem minūtē salīdzinājumā ar sākumstāvokli sastopamība bija attiecīgi 2,6 %, 1,9 % un 2,6 %. Vidējā novērotā sirdsdarbības ātruma palielināšanās bija 1– 4 sitieni minūtē. </w:t>
      </w:r>
    </w:p>
    <w:p w14:paraId="453EA324" w14:textId="77777777" w:rsidR="0097094B" w:rsidRPr="00B603A8" w:rsidRDefault="0097094B" w:rsidP="0097094B">
      <w:pPr>
        <w:spacing w:after="0" w:line="259" w:lineRule="auto"/>
        <w:ind w:left="720" w:firstLine="0"/>
        <w:rPr>
          <w:lang w:val="lv-LV"/>
        </w:rPr>
      </w:pPr>
      <w:r w:rsidRPr="00B603A8">
        <w:rPr>
          <w:i/>
          <w:lang w:val="lv-LV"/>
        </w:rPr>
        <w:t xml:space="preserve"> </w:t>
      </w:r>
    </w:p>
    <w:p w14:paraId="0F0588B8" w14:textId="77777777" w:rsidR="0097094B" w:rsidRPr="00B603A8" w:rsidRDefault="0097094B" w:rsidP="0097094B">
      <w:pPr>
        <w:spacing w:after="0" w:line="259" w:lineRule="auto"/>
        <w:ind w:left="716" w:hanging="10"/>
        <w:rPr>
          <w:lang w:val="lv-LV"/>
        </w:rPr>
      </w:pPr>
      <w:r w:rsidRPr="00B603A8">
        <w:rPr>
          <w:i/>
          <w:lang w:val="lv-LV"/>
        </w:rPr>
        <w:t xml:space="preserve">Pirmās pakāpes AV blokāde/PR intervāla pagarināšanās </w:t>
      </w:r>
      <w:r w:rsidRPr="00B603A8">
        <w:rPr>
          <w:sz w:val="24"/>
          <w:lang w:val="lv-LV"/>
        </w:rPr>
        <w:t xml:space="preserve"> </w:t>
      </w:r>
    </w:p>
    <w:p w14:paraId="625AAD92" w14:textId="77777777" w:rsidR="0097094B" w:rsidRPr="00B603A8" w:rsidRDefault="0097094B" w:rsidP="0097094B">
      <w:pPr>
        <w:ind w:left="715" w:right="167"/>
        <w:rPr>
          <w:lang w:val="lv-LV"/>
        </w:rPr>
      </w:pPr>
      <w:r w:rsidRPr="00B603A8">
        <w:rPr>
          <w:lang w:val="lv-LV"/>
        </w:rPr>
        <w:t xml:space="preserve">Lietojot dulaglutīdu 0,75 mg un 1,5 mg devā, novērota neliela PR intervāla pagarināšanās par 2 līdz 3 ms, salīdzinot ar sākotnējiem rādītājiem, un pirmās pakāpes AV blokādes sastopamība bija attiecīgi 1,5 % un 2,4 %. </w:t>
      </w:r>
    </w:p>
    <w:p w14:paraId="4BC192C1" w14:textId="77777777" w:rsidR="0097094B" w:rsidRPr="00B603A8" w:rsidRDefault="0097094B" w:rsidP="0097094B">
      <w:pPr>
        <w:spacing w:after="0" w:line="259" w:lineRule="auto"/>
        <w:ind w:left="720" w:firstLine="0"/>
        <w:rPr>
          <w:lang w:val="lv-LV"/>
        </w:rPr>
      </w:pPr>
      <w:r w:rsidRPr="00B603A8">
        <w:rPr>
          <w:lang w:val="lv-LV"/>
        </w:rPr>
        <w:t xml:space="preserve"> </w:t>
      </w:r>
    </w:p>
    <w:p w14:paraId="5C27D259" w14:textId="77777777" w:rsidR="0097094B" w:rsidRPr="00B603A8" w:rsidRDefault="0097094B" w:rsidP="0097094B">
      <w:pPr>
        <w:spacing w:after="9" w:line="227" w:lineRule="auto"/>
        <w:ind w:left="715" w:right="346" w:hanging="10"/>
        <w:jc w:val="both"/>
        <w:rPr>
          <w:lang w:val="lv-LV"/>
        </w:rPr>
      </w:pPr>
      <w:r w:rsidRPr="00B603A8">
        <w:rPr>
          <w:lang w:val="lv-LV"/>
        </w:rPr>
        <w:t xml:space="preserve">3. fāzes pētījumā ar 1,5 mg, 3 mg un 4,5 mg dulaglutīda devām pirmās pakāpes AV blokādes sastopamība bija attiecīgi 1,2 %, 3,8 % un 1,7 %. Vidējais PR intervāla pieaugums salīdzinājumā ar sākumstāvokli bija 3–5 ms.  </w:t>
      </w:r>
    </w:p>
    <w:p w14:paraId="7EBD912C" w14:textId="77777777" w:rsidR="0097094B" w:rsidRPr="00B603A8" w:rsidRDefault="0097094B" w:rsidP="0097094B">
      <w:pPr>
        <w:spacing w:after="0" w:line="259" w:lineRule="auto"/>
        <w:ind w:left="720" w:firstLine="0"/>
        <w:rPr>
          <w:lang w:val="lv-LV"/>
        </w:rPr>
      </w:pPr>
      <w:r w:rsidRPr="00B603A8">
        <w:rPr>
          <w:lang w:val="lv-LV"/>
        </w:rPr>
        <w:t xml:space="preserve"> </w:t>
      </w:r>
    </w:p>
    <w:p w14:paraId="497733F4" w14:textId="77777777" w:rsidR="0097094B" w:rsidRPr="00B603A8" w:rsidRDefault="0097094B" w:rsidP="0097094B">
      <w:pPr>
        <w:spacing w:after="0" w:line="259" w:lineRule="auto"/>
        <w:ind w:left="716" w:hanging="10"/>
        <w:rPr>
          <w:lang w:val="lv-LV"/>
        </w:rPr>
      </w:pPr>
      <w:r w:rsidRPr="00B603A8">
        <w:rPr>
          <w:i/>
          <w:lang w:val="lv-LV"/>
        </w:rPr>
        <w:t>Imunogenitāte</w:t>
      </w:r>
      <w:r w:rsidRPr="00B603A8">
        <w:rPr>
          <w:sz w:val="24"/>
          <w:lang w:val="lv-LV"/>
        </w:rPr>
        <w:t xml:space="preserve"> </w:t>
      </w:r>
    </w:p>
    <w:p w14:paraId="7D10F1ED" w14:textId="77777777" w:rsidR="0097094B" w:rsidRPr="00B603A8" w:rsidRDefault="0097094B" w:rsidP="0097094B">
      <w:pPr>
        <w:ind w:left="715" w:right="234"/>
        <w:rPr>
          <w:lang w:val="lv-LV"/>
        </w:rPr>
      </w:pPr>
      <w:r w:rsidRPr="00B603A8">
        <w:rPr>
          <w:lang w:val="lv-LV"/>
        </w:rPr>
        <w:t>Reģistrācijas pētījumos ar dulaglutīda lietošanu saistītā terapijas izraisīto dulaglutīda antivielu sastopamība bija 1,6 %, kas liecina, ka GLP-1 uzbūves modifikācijas un dulaglutīda molekulas izmainītās IgG4 daļas kopā ar augstu homoloģiju pret dabisko GLP-1 un dabisko IgG4 samazina imūnās atbildreakcijas risku pret dulaglutīdu.</w:t>
      </w:r>
      <w:r w:rsidRPr="00B603A8">
        <w:rPr>
          <w:i/>
          <w:lang w:val="lv-LV"/>
        </w:rPr>
        <w:t xml:space="preserve"> </w:t>
      </w:r>
      <w:r w:rsidRPr="00B603A8">
        <w:rPr>
          <w:lang w:val="lv-LV"/>
        </w:rPr>
        <w:t>Pacientiem ar antivielām pret dulaglutīdu parasti bija zems to titrs, un, lai gan tādu pacientu skaits, kam radās antivielas pret dulaglutīdu, bija neliels, 3. fāzes pētījumu datu pārskatā netika atklāta skaidra dulaglutīda antivielu ietekme uz HbA1c līmeņa izmaiņām. Nevienam no pacientiem ar sistēmisku paaugstinātu jutību neizveidojās antivielas pret dulaglutīdu.</w:t>
      </w:r>
      <w:r w:rsidRPr="00B603A8">
        <w:rPr>
          <w:sz w:val="24"/>
          <w:lang w:val="lv-LV"/>
        </w:rPr>
        <w:t xml:space="preserve"> </w:t>
      </w:r>
    </w:p>
    <w:p w14:paraId="0E1E0C95" w14:textId="77777777" w:rsidR="0097094B" w:rsidRPr="00B603A8" w:rsidRDefault="0097094B" w:rsidP="0097094B">
      <w:pPr>
        <w:spacing w:after="0" w:line="259" w:lineRule="auto"/>
        <w:ind w:left="720" w:firstLine="0"/>
        <w:rPr>
          <w:lang w:val="lv-LV"/>
        </w:rPr>
      </w:pPr>
      <w:r w:rsidRPr="00B603A8">
        <w:rPr>
          <w:lang w:val="lv-LV"/>
        </w:rPr>
        <w:t xml:space="preserve"> </w:t>
      </w:r>
    </w:p>
    <w:p w14:paraId="31D570CB" w14:textId="77777777" w:rsidR="0097094B" w:rsidRPr="00B603A8" w:rsidRDefault="0097094B" w:rsidP="0097094B">
      <w:pPr>
        <w:spacing w:after="0" w:line="259" w:lineRule="auto"/>
        <w:ind w:left="716" w:hanging="10"/>
        <w:rPr>
          <w:lang w:val="lv-LV"/>
        </w:rPr>
      </w:pPr>
      <w:r w:rsidRPr="00B603A8">
        <w:rPr>
          <w:i/>
          <w:lang w:val="lv-LV"/>
        </w:rPr>
        <w:t>Paaugstināta jutība</w:t>
      </w:r>
      <w:r w:rsidRPr="00B603A8">
        <w:rPr>
          <w:sz w:val="24"/>
          <w:lang w:val="lv-LV"/>
        </w:rPr>
        <w:t xml:space="preserve"> </w:t>
      </w:r>
    </w:p>
    <w:p w14:paraId="6454EC38" w14:textId="77777777" w:rsidR="0097094B" w:rsidRPr="00B603A8" w:rsidRDefault="0097094B" w:rsidP="0097094B">
      <w:pPr>
        <w:ind w:left="715" w:right="52"/>
        <w:rPr>
          <w:lang w:val="lv-LV"/>
        </w:rPr>
      </w:pPr>
      <w:r w:rsidRPr="00B603A8">
        <w:rPr>
          <w:lang w:val="lv-LV"/>
        </w:rPr>
        <w:t>Sistēmiskas paaugstinātas jutības reakcijas (piemēram, nātrene, tūska) 2. un 3. fāzes reģistrācijas pētījumos tika novērotas 0,5 % pacientu, kuri lietoja dulaglutīdu. Par anafilaktiskām reakcijām dulaglutīda reģistrētas lietošanas gadījumos ir ziņots reti.</w:t>
      </w:r>
      <w:r w:rsidRPr="00B603A8">
        <w:rPr>
          <w:sz w:val="24"/>
          <w:lang w:val="lv-LV"/>
        </w:rPr>
        <w:t xml:space="preserve"> </w:t>
      </w:r>
    </w:p>
    <w:p w14:paraId="28F6FD55" w14:textId="77777777" w:rsidR="0097094B" w:rsidRPr="00B603A8" w:rsidRDefault="0097094B" w:rsidP="0097094B">
      <w:pPr>
        <w:spacing w:after="0" w:line="259" w:lineRule="auto"/>
        <w:ind w:left="720" w:firstLine="0"/>
        <w:rPr>
          <w:lang w:val="lv-LV"/>
        </w:rPr>
      </w:pPr>
      <w:r w:rsidRPr="00B603A8">
        <w:rPr>
          <w:lang w:val="lv-LV"/>
        </w:rPr>
        <w:t xml:space="preserve"> </w:t>
      </w:r>
    </w:p>
    <w:p w14:paraId="26616951" w14:textId="77777777" w:rsidR="0097094B" w:rsidRPr="00B603A8" w:rsidRDefault="0097094B" w:rsidP="0097094B">
      <w:pPr>
        <w:spacing w:after="0" w:line="259" w:lineRule="auto"/>
        <w:ind w:left="716" w:hanging="10"/>
        <w:rPr>
          <w:lang w:val="lv-LV"/>
        </w:rPr>
      </w:pPr>
      <w:r w:rsidRPr="00B603A8">
        <w:rPr>
          <w:i/>
          <w:lang w:val="lv-LV"/>
        </w:rPr>
        <w:t xml:space="preserve">Reakcijas injekcijas vietā </w:t>
      </w:r>
      <w:r w:rsidRPr="00B603A8">
        <w:rPr>
          <w:sz w:val="24"/>
          <w:lang w:val="lv-LV"/>
        </w:rPr>
        <w:t xml:space="preserve"> </w:t>
      </w:r>
    </w:p>
    <w:p w14:paraId="02120E30" w14:textId="77777777" w:rsidR="0097094B" w:rsidRPr="00B603A8" w:rsidRDefault="0097094B" w:rsidP="0097094B">
      <w:pPr>
        <w:spacing w:after="9" w:line="227" w:lineRule="auto"/>
        <w:ind w:left="715" w:right="289" w:hanging="10"/>
        <w:jc w:val="both"/>
        <w:rPr>
          <w:lang w:val="lv-LV"/>
        </w:rPr>
      </w:pPr>
      <w:r w:rsidRPr="00B603A8">
        <w:rPr>
          <w:lang w:val="lv-LV"/>
        </w:rPr>
        <w:t>Blakusparādības injekcijas vietā novēroja 1,9 % pacientu, kuri lietoja dulaglutīdu.</w:t>
      </w:r>
      <w:r w:rsidRPr="00B603A8">
        <w:rPr>
          <w:i/>
          <w:lang w:val="lv-LV"/>
        </w:rPr>
        <w:t xml:space="preserve"> </w:t>
      </w:r>
      <w:r w:rsidRPr="00B603A8">
        <w:rPr>
          <w:lang w:val="lv-LV"/>
        </w:rPr>
        <w:t>Iespējamas imūnsistēmas pastarpinātas reakcijas injekcijas vietā (piemēram, izsitumus, eritēmu) novēroja 0,7 % pacientu, un parasti tās bija vieglas.</w:t>
      </w:r>
      <w:r w:rsidRPr="00B603A8">
        <w:rPr>
          <w:sz w:val="24"/>
          <w:lang w:val="lv-LV"/>
        </w:rPr>
        <w:t xml:space="preserve"> </w:t>
      </w:r>
    </w:p>
    <w:p w14:paraId="09B6FF0A" w14:textId="77777777" w:rsidR="0097094B" w:rsidRPr="00B603A8" w:rsidRDefault="0097094B" w:rsidP="0097094B">
      <w:pPr>
        <w:spacing w:after="0" w:line="259" w:lineRule="auto"/>
        <w:ind w:left="720" w:firstLine="0"/>
        <w:rPr>
          <w:lang w:val="lv-LV"/>
        </w:rPr>
      </w:pPr>
      <w:r w:rsidRPr="00B603A8">
        <w:rPr>
          <w:lang w:val="lv-LV"/>
        </w:rPr>
        <w:t xml:space="preserve"> </w:t>
      </w:r>
    </w:p>
    <w:p w14:paraId="4C62CD92" w14:textId="77777777" w:rsidR="0097094B" w:rsidRPr="00B603A8" w:rsidRDefault="0097094B" w:rsidP="0097094B">
      <w:pPr>
        <w:spacing w:after="0" w:line="259" w:lineRule="auto"/>
        <w:ind w:left="716" w:hanging="10"/>
        <w:rPr>
          <w:lang w:val="lv-LV"/>
        </w:rPr>
      </w:pPr>
      <w:r w:rsidRPr="00B603A8">
        <w:rPr>
          <w:i/>
          <w:lang w:val="lv-LV"/>
        </w:rPr>
        <w:t xml:space="preserve">Ārstēšanas pārtraukšana blakusparādību dēļ </w:t>
      </w:r>
    </w:p>
    <w:p w14:paraId="05752796" w14:textId="77777777" w:rsidR="0097094B" w:rsidRPr="00B603A8" w:rsidRDefault="0097094B" w:rsidP="0097094B">
      <w:pPr>
        <w:ind w:left="715" w:right="52"/>
        <w:rPr>
          <w:lang w:val="lv-LV"/>
        </w:rPr>
      </w:pPr>
      <w:r w:rsidRPr="00B603A8">
        <w:rPr>
          <w:lang w:val="lv-LV"/>
        </w:rPr>
        <w:t xml:space="preserve">Divdesmit sešas nedēļas ilgos pētījumos ārstēšanu blakusparādību dēļ pārtrauca 2,6 % (0,75 mg) un 6,1 % (1,5 mg) pētījumu dalībnieku dulaglutīda grupās un 3,7 % pētījumu dalībnieku placebo grupā. </w:t>
      </w:r>
    </w:p>
    <w:p w14:paraId="7A7C499B" w14:textId="77777777" w:rsidR="0097094B" w:rsidRPr="00B603A8" w:rsidRDefault="0097094B" w:rsidP="0097094B">
      <w:pPr>
        <w:ind w:left="715" w:right="52"/>
        <w:rPr>
          <w:lang w:val="lv-LV"/>
        </w:rPr>
      </w:pPr>
      <w:r w:rsidRPr="00B603A8">
        <w:rPr>
          <w:lang w:val="lv-LV"/>
        </w:rPr>
        <w:t>Visā pētījumu laikā (līdz 104 nedēļām) blakusparādību dēļ terapiju dulaglutīda grupās pārtrauca 5,1 % (0,75 mg) un 8,4 % (1,5 mg) pētījumu dalībnieku. Biežākās nevēlamās blakusparādības, kuru dēļ tika pārtraukta dulaglutīda lietošana 0,75 mg vai 1,5 mg devā, bija slikta dūša (attiecīgi 1,0 % un 1,9 %), caureja (attiecīgi 0,5 % un 0,6 %) un vemšana (attiecīgi 0,4 % un 0,6 %), un parasti tās novēroja pirmo 4–6 nedēļu laikā.</w:t>
      </w:r>
      <w:r w:rsidRPr="00B603A8">
        <w:rPr>
          <w:sz w:val="24"/>
          <w:lang w:val="lv-LV"/>
        </w:rPr>
        <w:t xml:space="preserve"> </w:t>
      </w:r>
    </w:p>
    <w:p w14:paraId="0D20AE48" w14:textId="77777777" w:rsidR="0097094B" w:rsidRPr="00B603A8" w:rsidRDefault="0097094B" w:rsidP="0097094B">
      <w:pPr>
        <w:spacing w:after="0" w:line="259" w:lineRule="auto"/>
        <w:ind w:left="720" w:firstLine="0"/>
        <w:rPr>
          <w:lang w:val="lv-LV"/>
        </w:rPr>
      </w:pPr>
      <w:r w:rsidRPr="00B603A8">
        <w:rPr>
          <w:lang w:val="lv-LV"/>
        </w:rPr>
        <w:t xml:space="preserve"> </w:t>
      </w:r>
    </w:p>
    <w:p w14:paraId="39CAB415" w14:textId="77777777" w:rsidR="0097094B" w:rsidRPr="00B603A8" w:rsidRDefault="0097094B" w:rsidP="0097094B">
      <w:pPr>
        <w:ind w:left="715" w:right="52"/>
        <w:rPr>
          <w:lang w:val="lv-LV"/>
        </w:rPr>
      </w:pPr>
      <w:r w:rsidRPr="00B603A8">
        <w:rPr>
          <w:lang w:val="lv-LV"/>
        </w:rPr>
        <w:t>3. fāzes pētījumā ar 1,5 mg, 3 mg un 4,5 mg dulaglutīda devām tādu gadījumu sastopamība, kad nevēlamo blakusparādību dēļ tika pārtraukta zāļu lietošana, laikā līdz 52. nedēļai bija 6,0 % (1,5 mg), 7,0 % (3 mg) un 8,5 % (4,5 mg). Biežākās nevēlamās blakusparādības, kuru dēļ tika pārtraukta dulaglutīda 1,5 mg, 3 mg vai 4,5 mg lietošana bija slikta dūša (attiecīgi 1,3 %, 1,3 %, 1,5 %), caureja (attiecīgi 0,2 %, 1,0 %, 1,0 %) un vemšana (attiecīgi 0,0 %, 0,8 %, 1,3 %).</w:t>
      </w:r>
      <w:r w:rsidRPr="00B603A8">
        <w:rPr>
          <w:i/>
          <w:lang w:val="lv-LV"/>
        </w:rPr>
        <w:t xml:space="preserve"> </w:t>
      </w:r>
    </w:p>
    <w:p w14:paraId="306B5EC0" w14:textId="77777777" w:rsidR="0097094B" w:rsidRPr="00B603A8" w:rsidRDefault="0097094B" w:rsidP="0097094B">
      <w:pPr>
        <w:spacing w:after="0" w:line="259" w:lineRule="auto"/>
        <w:ind w:left="720" w:firstLine="0"/>
        <w:rPr>
          <w:lang w:val="lv-LV"/>
        </w:rPr>
      </w:pPr>
      <w:r w:rsidRPr="00B603A8">
        <w:rPr>
          <w:i/>
          <w:lang w:val="lv-LV"/>
        </w:rPr>
        <w:t xml:space="preserve"> </w:t>
      </w:r>
    </w:p>
    <w:p w14:paraId="221EAC6A" w14:textId="77777777" w:rsidR="0097094B" w:rsidRPr="00B603A8" w:rsidRDefault="0097094B" w:rsidP="0097094B">
      <w:pPr>
        <w:spacing w:after="0" w:line="259" w:lineRule="auto"/>
        <w:ind w:left="715" w:hanging="10"/>
        <w:rPr>
          <w:lang w:val="lv-LV"/>
        </w:rPr>
      </w:pPr>
      <w:r w:rsidRPr="00B603A8">
        <w:rPr>
          <w:i/>
          <w:lang w:val="lv-LV"/>
        </w:rPr>
        <w:t xml:space="preserve">Dulaglutīda 3 mg un 4,5 mg devas </w:t>
      </w:r>
    </w:p>
    <w:p w14:paraId="0DC92EFC" w14:textId="77777777" w:rsidR="0097094B" w:rsidRPr="00B603A8" w:rsidRDefault="0097094B" w:rsidP="0097094B">
      <w:pPr>
        <w:ind w:left="715" w:right="52"/>
        <w:rPr>
          <w:lang w:val="lv-LV"/>
        </w:rPr>
      </w:pPr>
      <w:r w:rsidRPr="00B603A8">
        <w:rPr>
          <w:lang w:val="lv-LV"/>
        </w:rPr>
        <w:t xml:space="preserve">Drošuma profils pacientiem, kuri lietoja 3 mg vai 4,5 mg dulaglutīda vienu reizi nedēļā, atbilst iepriekš aprakstītajam drošuma profilam, lietojot 0,75 mg un 1,5 mg dulaglutīda vienu reizi nedēļā. </w:t>
      </w:r>
    </w:p>
    <w:p w14:paraId="7A1C302B" w14:textId="77777777" w:rsidR="0097094B" w:rsidRPr="00B603A8" w:rsidRDefault="0097094B" w:rsidP="0097094B">
      <w:pPr>
        <w:spacing w:after="0" w:line="259" w:lineRule="auto"/>
        <w:ind w:left="720" w:firstLine="0"/>
        <w:rPr>
          <w:lang w:val="lv-LV"/>
        </w:rPr>
      </w:pPr>
      <w:r w:rsidRPr="00B603A8">
        <w:rPr>
          <w:lang w:val="lv-LV"/>
        </w:rPr>
        <w:t xml:space="preserve"> </w:t>
      </w:r>
    </w:p>
    <w:p w14:paraId="2670CB6C"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Ziņošana par iespējamām blakusparādībām</w:t>
      </w:r>
      <w:r w:rsidRPr="00B603A8">
        <w:rPr>
          <w:b w:val="0"/>
          <w:lang w:val="lv-LV"/>
        </w:rPr>
        <w:t xml:space="preserve"> </w:t>
      </w:r>
    </w:p>
    <w:p w14:paraId="5038B3FE" w14:textId="77777777" w:rsidR="0097094B" w:rsidRPr="00B603A8" w:rsidRDefault="0097094B" w:rsidP="0097094B">
      <w:pPr>
        <w:spacing w:after="0" w:line="259" w:lineRule="auto"/>
        <w:ind w:left="720" w:firstLine="0"/>
        <w:rPr>
          <w:lang w:val="lv-LV"/>
        </w:rPr>
      </w:pPr>
      <w:r w:rsidRPr="00B603A8">
        <w:rPr>
          <w:lang w:val="lv-LV"/>
        </w:rPr>
        <w:t xml:space="preserve"> </w:t>
      </w:r>
    </w:p>
    <w:p w14:paraId="2A5DF53C" w14:textId="77777777" w:rsidR="0097094B" w:rsidRPr="00B603A8" w:rsidRDefault="0097094B" w:rsidP="0097094B">
      <w:pPr>
        <w:ind w:left="715" w:right="52"/>
        <w:rPr>
          <w:lang w:val="lv-LV"/>
        </w:rPr>
      </w:pPr>
      <w:r w:rsidRPr="00B603A8">
        <w:rPr>
          <w:lang w:val="lv-LV"/>
        </w:rPr>
        <w:t xml:space="preserve">Ir svarīgi ziņot par iespējamām nevēlamām blakusparādībām pēc zāļu reģistrācijas. Tādējādi zāļu ieguvuma/riska attiecība tiek nepārtraukti uzraudzīta. Veselības aprūpes speciālisti tiek lūgti ziņot par jebkādām iespējamām nevēlamām blakusparādībām, izmantojot </w:t>
      </w:r>
      <w:hyperlink r:id="rId5">
        <w:r w:rsidRPr="00B603A8">
          <w:rPr>
            <w:color w:val="0000FF"/>
            <w:u w:val="single" w:color="0000FF"/>
            <w:shd w:val="clear" w:color="auto" w:fill="D3D3D3"/>
            <w:lang w:val="lv-LV"/>
          </w:rPr>
          <w:t>V pielikumā</w:t>
        </w:r>
      </w:hyperlink>
      <w:hyperlink r:id="rId6">
        <w:r w:rsidRPr="00B603A8">
          <w:rPr>
            <w:shd w:val="clear" w:color="auto" w:fill="D3D3D3"/>
            <w:lang w:val="lv-LV"/>
          </w:rPr>
          <w:t xml:space="preserve"> </w:t>
        </w:r>
      </w:hyperlink>
      <w:r w:rsidRPr="00B603A8">
        <w:rPr>
          <w:shd w:val="clear" w:color="auto" w:fill="D3D3D3"/>
          <w:lang w:val="lv-LV"/>
        </w:rPr>
        <w:t>minēto nacionālās</w:t>
      </w:r>
      <w:r w:rsidRPr="00B603A8">
        <w:rPr>
          <w:lang w:val="lv-LV"/>
        </w:rPr>
        <w:t xml:space="preserve"> </w:t>
      </w:r>
      <w:r w:rsidRPr="00B603A8">
        <w:rPr>
          <w:shd w:val="clear" w:color="auto" w:fill="D3D3D3"/>
          <w:lang w:val="lv-LV"/>
        </w:rPr>
        <w:t>ziņošanas sistēmas kontaktinformāciju</w:t>
      </w:r>
      <w:r w:rsidRPr="00B603A8">
        <w:rPr>
          <w:lang w:val="lv-LV"/>
        </w:rPr>
        <w:t xml:space="preserve">.  </w:t>
      </w:r>
    </w:p>
    <w:p w14:paraId="7195D017" w14:textId="77777777" w:rsidR="0097094B" w:rsidRPr="00B603A8" w:rsidRDefault="0097094B" w:rsidP="0097094B">
      <w:pPr>
        <w:spacing w:after="9" w:line="259" w:lineRule="auto"/>
        <w:ind w:left="720" w:firstLine="0"/>
        <w:rPr>
          <w:lang w:val="lv-LV"/>
        </w:rPr>
      </w:pPr>
      <w:r w:rsidRPr="00B603A8">
        <w:rPr>
          <w:i/>
          <w:lang w:val="lv-LV"/>
        </w:rPr>
        <w:t xml:space="preserve"> </w:t>
      </w:r>
    </w:p>
    <w:p w14:paraId="1B5D05A2" w14:textId="77777777" w:rsidR="0097094B" w:rsidRPr="00B603A8" w:rsidRDefault="0097094B" w:rsidP="0097094B">
      <w:pPr>
        <w:pStyle w:val="Heading3"/>
        <w:tabs>
          <w:tab w:val="center" w:pos="887"/>
          <w:tab w:val="center" w:pos="2040"/>
        </w:tabs>
        <w:ind w:left="0" w:right="0" w:firstLine="0"/>
        <w:rPr>
          <w:lang w:val="lv-LV"/>
        </w:rPr>
      </w:pPr>
      <w:r w:rsidRPr="00B603A8">
        <w:rPr>
          <w:rFonts w:ascii="Calibri" w:eastAsia="Calibri" w:hAnsi="Calibri" w:cs="Calibri"/>
          <w:b w:val="0"/>
          <w:lang w:val="lv-LV"/>
        </w:rPr>
        <w:tab/>
      </w:r>
      <w:r w:rsidRPr="00B603A8">
        <w:rPr>
          <w:lang w:val="lv-LV"/>
        </w:rPr>
        <w:t xml:space="preserve">4.9. </w:t>
      </w:r>
      <w:r w:rsidRPr="00B603A8">
        <w:rPr>
          <w:lang w:val="lv-LV"/>
        </w:rPr>
        <w:tab/>
        <w:t xml:space="preserve">Pārdozēšana </w:t>
      </w:r>
    </w:p>
    <w:p w14:paraId="5AADD451" w14:textId="77777777" w:rsidR="0097094B" w:rsidRPr="00B603A8" w:rsidRDefault="0097094B" w:rsidP="0097094B">
      <w:pPr>
        <w:spacing w:after="0" w:line="259" w:lineRule="auto"/>
        <w:ind w:left="720" w:firstLine="0"/>
        <w:rPr>
          <w:lang w:val="lv-LV"/>
        </w:rPr>
      </w:pPr>
      <w:r w:rsidRPr="00B603A8">
        <w:rPr>
          <w:b/>
          <w:lang w:val="lv-LV"/>
        </w:rPr>
        <w:t xml:space="preserve"> </w:t>
      </w:r>
    </w:p>
    <w:p w14:paraId="59B717AB" w14:textId="77777777" w:rsidR="0097094B" w:rsidRPr="00B603A8" w:rsidRDefault="0097094B" w:rsidP="0097094B">
      <w:pPr>
        <w:ind w:left="715" w:right="52"/>
        <w:rPr>
          <w:lang w:val="lv-LV"/>
        </w:rPr>
      </w:pPr>
      <w:r w:rsidRPr="00B603A8">
        <w:rPr>
          <w:lang w:val="lv-LV"/>
        </w:rPr>
        <w:t>Dulaglutīda pārdozēšana klīniskajos pētījumos izraisīja kuņģa un zarnu trakta darbības traucējumus un hipoglikēmiju. Pārdozēšanas gadījumā jāsāk piemērota uzturošā terapija atbilstoši pacienta klīniskajām pazīmēm un simptomiem.</w:t>
      </w:r>
      <w:r w:rsidRPr="00B603A8">
        <w:rPr>
          <w:sz w:val="24"/>
          <w:lang w:val="lv-LV"/>
        </w:rPr>
        <w:t xml:space="preserve"> </w:t>
      </w:r>
    </w:p>
    <w:p w14:paraId="6013D8B4" w14:textId="77777777" w:rsidR="0097094B" w:rsidRPr="00B603A8" w:rsidRDefault="0097094B" w:rsidP="0097094B">
      <w:pPr>
        <w:spacing w:after="0" w:line="259" w:lineRule="auto"/>
        <w:ind w:left="720" w:firstLine="0"/>
        <w:rPr>
          <w:lang w:val="lv-LV"/>
        </w:rPr>
      </w:pPr>
      <w:r w:rsidRPr="00B603A8">
        <w:rPr>
          <w:lang w:val="lv-LV"/>
        </w:rPr>
        <w:t xml:space="preserve"> </w:t>
      </w:r>
    </w:p>
    <w:p w14:paraId="746D6C92" w14:textId="77777777" w:rsidR="0097094B" w:rsidRPr="00B603A8" w:rsidRDefault="0097094B" w:rsidP="0097094B">
      <w:pPr>
        <w:spacing w:after="9" w:line="259" w:lineRule="auto"/>
        <w:ind w:left="720" w:firstLine="0"/>
        <w:rPr>
          <w:lang w:val="lv-LV"/>
        </w:rPr>
      </w:pPr>
      <w:r w:rsidRPr="00B603A8">
        <w:rPr>
          <w:lang w:val="lv-LV"/>
        </w:rPr>
        <w:t xml:space="preserve"> </w:t>
      </w:r>
    </w:p>
    <w:p w14:paraId="24EB0E8F" w14:textId="77777777" w:rsidR="0097094B" w:rsidRPr="00B603A8" w:rsidRDefault="0097094B" w:rsidP="0097094B">
      <w:pPr>
        <w:pStyle w:val="Heading1"/>
        <w:tabs>
          <w:tab w:val="center" w:pos="803"/>
          <w:tab w:val="center" w:pos="3131"/>
        </w:tabs>
        <w:ind w:left="0" w:right="0" w:firstLine="0"/>
        <w:rPr>
          <w:lang w:val="lv-LV"/>
        </w:rPr>
      </w:pPr>
      <w:r w:rsidRPr="00B603A8">
        <w:rPr>
          <w:rFonts w:ascii="Calibri" w:eastAsia="Calibri" w:hAnsi="Calibri" w:cs="Calibri"/>
          <w:b w:val="0"/>
          <w:lang w:val="lv-LV"/>
        </w:rPr>
        <w:tab/>
      </w:r>
      <w:r w:rsidRPr="00B603A8">
        <w:rPr>
          <w:lang w:val="lv-LV"/>
        </w:rPr>
        <w:t xml:space="preserve">5. </w:t>
      </w:r>
      <w:r w:rsidRPr="00B603A8">
        <w:rPr>
          <w:lang w:val="lv-LV"/>
        </w:rPr>
        <w:tab/>
        <w:t xml:space="preserve">FARMAKOLOĢISKĀS ĪPAŠĪBAS </w:t>
      </w:r>
    </w:p>
    <w:p w14:paraId="689A3E9E" w14:textId="77777777" w:rsidR="0097094B" w:rsidRPr="00B603A8" w:rsidRDefault="0097094B" w:rsidP="0097094B">
      <w:pPr>
        <w:spacing w:after="4" w:line="259" w:lineRule="auto"/>
        <w:ind w:left="720" w:firstLine="0"/>
        <w:rPr>
          <w:lang w:val="lv-LV"/>
        </w:rPr>
      </w:pPr>
      <w:r w:rsidRPr="00B603A8">
        <w:rPr>
          <w:b/>
          <w:lang w:val="lv-LV"/>
        </w:rPr>
        <w:t xml:space="preserve"> </w:t>
      </w:r>
    </w:p>
    <w:p w14:paraId="006115DC" w14:textId="77777777" w:rsidR="0097094B" w:rsidRPr="00B603A8" w:rsidRDefault="0097094B" w:rsidP="0097094B">
      <w:pPr>
        <w:pStyle w:val="Heading2"/>
        <w:tabs>
          <w:tab w:val="center" w:pos="887"/>
          <w:tab w:val="center" w:pos="2661"/>
        </w:tabs>
        <w:ind w:left="0" w:right="0" w:firstLine="0"/>
        <w:rPr>
          <w:lang w:val="lv-LV"/>
        </w:rPr>
      </w:pPr>
      <w:r w:rsidRPr="00B603A8">
        <w:rPr>
          <w:rFonts w:ascii="Calibri" w:eastAsia="Calibri" w:hAnsi="Calibri" w:cs="Calibri"/>
          <w:b w:val="0"/>
          <w:lang w:val="lv-LV"/>
        </w:rPr>
        <w:tab/>
      </w:r>
      <w:r w:rsidRPr="00B603A8">
        <w:rPr>
          <w:lang w:val="lv-LV"/>
        </w:rPr>
        <w:t xml:space="preserve">5.1. </w:t>
      </w:r>
      <w:r w:rsidRPr="00B603A8">
        <w:rPr>
          <w:lang w:val="lv-LV"/>
        </w:rPr>
        <w:tab/>
        <w:t xml:space="preserve">Farmakodinamiskās īpašības </w:t>
      </w:r>
      <w:r w:rsidRPr="00B603A8">
        <w:rPr>
          <w:b w:val="0"/>
          <w:lang w:val="lv-LV"/>
        </w:rPr>
        <w:t xml:space="preserve"> </w:t>
      </w:r>
    </w:p>
    <w:p w14:paraId="27903FF6" w14:textId="77777777" w:rsidR="0097094B" w:rsidRPr="00B603A8" w:rsidRDefault="0097094B" w:rsidP="0097094B">
      <w:pPr>
        <w:spacing w:after="0" w:line="259" w:lineRule="auto"/>
        <w:ind w:left="720" w:firstLine="0"/>
        <w:rPr>
          <w:lang w:val="lv-LV"/>
        </w:rPr>
      </w:pPr>
      <w:r w:rsidRPr="00B603A8">
        <w:rPr>
          <w:lang w:val="lv-LV"/>
        </w:rPr>
        <w:t xml:space="preserve"> </w:t>
      </w:r>
    </w:p>
    <w:p w14:paraId="63F28C32" w14:textId="77777777" w:rsidR="0097094B" w:rsidRPr="00B603A8" w:rsidRDefault="0097094B" w:rsidP="0097094B">
      <w:pPr>
        <w:ind w:left="715" w:right="52"/>
        <w:rPr>
          <w:lang w:val="lv-LV"/>
        </w:rPr>
      </w:pPr>
      <w:r w:rsidRPr="00B603A8">
        <w:rPr>
          <w:lang w:val="lv-LV"/>
        </w:rPr>
        <w:t>Farmakoterapeitiskā grupa: zāles diabēta ārstēšanai, asins glikozes līmeni  pazeminošās zāles, izņemot insulīnus,  ATĶ kods: A10BJ05</w:t>
      </w:r>
      <w:r w:rsidRPr="00B603A8">
        <w:rPr>
          <w:sz w:val="24"/>
          <w:lang w:val="lv-LV"/>
        </w:rPr>
        <w:t>.</w:t>
      </w:r>
      <w:r w:rsidRPr="00B603A8">
        <w:rPr>
          <w:lang w:val="lv-LV"/>
        </w:rPr>
        <w:t xml:space="preserve"> </w:t>
      </w:r>
    </w:p>
    <w:p w14:paraId="6AF93B7E" w14:textId="77777777" w:rsidR="0097094B" w:rsidRPr="00B603A8" w:rsidRDefault="0097094B" w:rsidP="0097094B">
      <w:pPr>
        <w:spacing w:after="0" w:line="259" w:lineRule="auto"/>
        <w:ind w:left="720" w:firstLine="0"/>
        <w:rPr>
          <w:lang w:val="lv-LV"/>
        </w:rPr>
      </w:pPr>
      <w:r w:rsidRPr="00B603A8">
        <w:rPr>
          <w:lang w:val="lv-LV"/>
        </w:rPr>
        <w:t xml:space="preserve"> </w:t>
      </w:r>
    </w:p>
    <w:p w14:paraId="766C4F19"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Darbības mehānisms</w:t>
      </w:r>
      <w:r w:rsidRPr="00B603A8">
        <w:rPr>
          <w:b w:val="0"/>
          <w:lang w:val="lv-LV"/>
        </w:rPr>
        <w:t xml:space="preserve"> </w:t>
      </w:r>
    </w:p>
    <w:p w14:paraId="34237BE0" w14:textId="77777777" w:rsidR="0097094B" w:rsidRPr="00B603A8" w:rsidRDefault="0097094B" w:rsidP="0097094B">
      <w:pPr>
        <w:spacing w:after="0" w:line="259" w:lineRule="auto"/>
        <w:ind w:left="720" w:firstLine="0"/>
        <w:rPr>
          <w:lang w:val="lv-LV"/>
        </w:rPr>
      </w:pPr>
      <w:r w:rsidRPr="00B603A8">
        <w:rPr>
          <w:lang w:val="lv-LV"/>
        </w:rPr>
        <w:t xml:space="preserve"> </w:t>
      </w:r>
    </w:p>
    <w:p w14:paraId="50541BB6" w14:textId="77777777" w:rsidR="0097094B" w:rsidRPr="00B603A8" w:rsidRDefault="0097094B" w:rsidP="0097094B">
      <w:pPr>
        <w:ind w:left="715" w:right="52"/>
        <w:rPr>
          <w:lang w:val="lv-LV"/>
        </w:rPr>
      </w:pPr>
      <w:r w:rsidRPr="00B603A8">
        <w:rPr>
          <w:lang w:val="lv-LV"/>
        </w:rPr>
        <w:t>Dulaglutīds ir ilgstošas darbības glikagonam līdzīgā peptīda 1 (GLP-1) receptora agonists. Molekulu veido 2 identiskas ar disulfīdgrupu savienotas ķēdes, un katrā no tām cilvēka GLP-1 analoģiska modificēta sekvence ar nelielu peptīda saistītājgrupu ir kovalenti savienota ar modificētu cilvēka imūnglobulīna G4 (IgG4) smagās ķēdes fragmentu (Fc). Dulaglutīda daļa, kas analoģiska GLP-1, ir homoloģiska ar dabisko cilvēka GLP-1 aptuveni 90 % apmērā (7-37). Dabiskā GLP-1 eliminācijas pusperiods ir 1,5–2 minūtes, jo to noārda DPP-4 un tas tiek izvadīts ar renālo klīrensu. Atšķirībā no dabiskā GLP-1 dulaglutīds ir rezistents pret noārdīšanu ar DPP-4, un tas ir liela izmēra, kas palēnina uzsūkšanos un samazina renālo klīrensu. Šādas gēnu inženierijas ieviestās izmaiņas ļauj iegūt šķīstošu zāļu formu un ilgāku eliminācijas pusperiodu, proti, 4,7 dienas, tādēļ šīs zāles var lietot subkutāni vienu reizi nedēļā. Bez tam dulaglutīda molekula ir izstrādāta tā, lai novērstu no Fcγ receptora atkarīgo imūnreakciju un samazinātu tās iespējamo imunogenitāti.</w:t>
      </w:r>
      <w:r w:rsidRPr="00B603A8">
        <w:rPr>
          <w:sz w:val="24"/>
          <w:lang w:val="lv-LV"/>
        </w:rPr>
        <w:t xml:space="preserve"> </w:t>
      </w:r>
    </w:p>
    <w:p w14:paraId="45B7FF11" w14:textId="77777777" w:rsidR="0097094B" w:rsidRPr="00B603A8" w:rsidRDefault="0097094B" w:rsidP="0097094B">
      <w:pPr>
        <w:spacing w:after="0" w:line="259" w:lineRule="auto"/>
        <w:ind w:left="720" w:firstLine="0"/>
        <w:rPr>
          <w:lang w:val="lv-LV"/>
        </w:rPr>
      </w:pPr>
      <w:r w:rsidRPr="00B603A8">
        <w:rPr>
          <w:lang w:val="lv-LV"/>
        </w:rPr>
        <w:t xml:space="preserve"> </w:t>
      </w:r>
    </w:p>
    <w:p w14:paraId="3EC102DF" w14:textId="77777777" w:rsidR="0097094B" w:rsidRPr="00B603A8" w:rsidRDefault="0097094B" w:rsidP="0097094B">
      <w:pPr>
        <w:ind w:left="715" w:right="52"/>
        <w:rPr>
          <w:lang w:val="lv-LV"/>
        </w:rPr>
      </w:pPr>
      <w:r w:rsidRPr="00B603A8">
        <w:rPr>
          <w:lang w:val="lv-LV"/>
        </w:rPr>
        <w:t>Dulaglutīdam piemīt vairākas GLP-1 raksturīgās antihiperglikēmiskās īpašības. Ja glikozes koncentrācija ir paaugstināta, dulaglutīds palielina intracelulārā cikliskā AMF (cAMF) daudzumu aizkuņģa dziedzera bēta šūnās, ierosinot insulīna izdalīšanos. Dulaglutīds nomāc glikagona sekrēciju, kas pacientiem ar 2. tipa cukura diabētu ir neatbilstoši pastiprināta. Mazāka glikagona koncentrācija samazina glikozes veidošanos aknās. Dulaglutīds arī aizkavē kuņģa iztukšošanos.</w:t>
      </w:r>
      <w:r w:rsidRPr="00B603A8">
        <w:rPr>
          <w:sz w:val="24"/>
          <w:lang w:val="lv-LV"/>
        </w:rPr>
        <w:t xml:space="preserve"> </w:t>
      </w:r>
    </w:p>
    <w:p w14:paraId="0D97FABC" w14:textId="77777777" w:rsidR="0097094B" w:rsidRPr="00B603A8" w:rsidRDefault="0097094B" w:rsidP="0097094B">
      <w:pPr>
        <w:spacing w:after="0" w:line="259" w:lineRule="auto"/>
        <w:ind w:left="720" w:firstLine="0"/>
        <w:rPr>
          <w:lang w:val="lv-LV"/>
        </w:rPr>
      </w:pPr>
      <w:r w:rsidRPr="00B603A8">
        <w:rPr>
          <w:lang w:val="lv-LV"/>
        </w:rPr>
        <w:t xml:space="preserve"> </w:t>
      </w:r>
    </w:p>
    <w:p w14:paraId="1A7AA9FC"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Farmakodinamiskā iedarbība</w:t>
      </w:r>
      <w:r w:rsidRPr="00B603A8">
        <w:rPr>
          <w:b w:val="0"/>
          <w:lang w:val="lv-LV"/>
        </w:rPr>
        <w:t xml:space="preserve"> </w:t>
      </w:r>
    </w:p>
    <w:p w14:paraId="6ED7D80D" w14:textId="77777777" w:rsidR="0097094B" w:rsidRPr="00B603A8" w:rsidRDefault="0097094B" w:rsidP="0097094B">
      <w:pPr>
        <w:spacing w:after="0" w:line="259" w:lineRule="auto"/>
        <w:ind w:left="720" w:firstLine="0"/>
        <w:rPr>
          <w:lang w:val="lv-LV"/>
        </w:rPr>
      </w:pPr>
      <w:r w:rsidRPr="00B603A8">
        <w:rPr>
          <w:lang w:val="lv-LV"/>
        </w:rPr>
        <w:t xml:space="preserve"> </w:t>
      </w:r>
    </w:p>
    <w:p w14:paraId="69884AB4" w14:textId="77777777" w:rsidR="0097094B" w:rsidRPr="00B603A8" w:rsidRDefault="0097094B" w:rsidP="0097094B">
      <w:pPr>
        <w:ind w:left="715" w:right="52"/>
        <w:rPr>
          <w:lang w:val="lv-LV"/>
        </w:rPr>
      </w:pPr>
      <w:r w:rsidRPr="00B603A8">
        <w:rPr>
          <w:lang w:val="lv-LV"/>
        </w:rPr>
        <w:t xml:space="preserve">Dulaglutīds uzlabo glikēmijas kontroli, jo pacientiem ar 2. tipa cukura diabētu tas jau no pirmās ievadīšanas reizes noturīgi samazina glikozes koncentrāciju tukšā dūšā, pirms maltītes un pēc maltītes, un šī ietekme saglabājas visā dozēšanas intervālā ik pēc nedēļas. </w:t>
      </w:r>
    </w:p>
    <w:p w14:paraId="2CA6CF75" w14:textId="77777777" w:rsidR="0097094B" w:rsidRPr="00B603A8" w:rsidRDefault="0097094B" w:rsidP="0097094B">
      <w:pPr>
        <w:spacing w:after="0" w:line="259" w:lineRule="auto"/>
        <w:ind w:left="720" w:firstLine="0"/>
        <w:rPr>
          <w:lang w:val="lv-LV"/>
        </w:rPr>
      </w:pPr>
      <w:r w:rsidRPr="00B603A8">
        <w:rPr>
          <w:lang w:val="lv-LV"/>
        </w:rPr>
        <w:t xml:space="preserve"> </w:t>
      </w:r>
    </w:p>
    <w:p w14:paraId="16717CD8" w14:textId="77777777" w:rsidR="0097094B" w:rsidRPr="00B603A8" w:rsidRDefault="0097094B" w:rsidP="0097094B">
      <w:pPr>
        <w:ind w:left="715" w:right="52"/>
        <w:rPr>
          <w:lang w:val="lv-LV"/>
        </w:rPr>
      </w:pPr>
      <w:r w:rsidRPr="00B603A8">
        <w:rPr>
          <w:lang w:val="lv-LV"/>
        </w:rPr>
        <w:t xml:space="preserve">Dulaglutīda farmakodinamikas pētījumā, kurā piedalījās pacienti ar 2. tipa cukura diabētu, tika pierādīta pirmās insulīna sekrēcijas fāzes atjaunošanās līdz pakāpei, kas pārsniedza tā sekrēciju veseliem brīvprātīgajiem placebo grupā, un uzlabojās insulīna otrās fāzes sekrēcija reakcijā pret intravenozu glikozes </w:t>
      </w:r>
      <w:r w:rsidRPr="00B603A8">
        <w:rPr>
          <w:i/>
          <w:lang w:val="lv-LV"/>
        </w:rPr>
        <w:t>bolus</w:t>
      </w:r>
      <w:r w:rsidRPr="00B603A8">
        <w:rPr>
          <w:lang w:val="lv-LV"/>
        </w:rPr>
        <w:t xml:space="preserve"> devu. Tajā pašā pētījumā vienreizēja 1,5 mg dulaglutīda deva palielināja maksimālo insulīna sekrēciju no β šūnām un uzlaboja β šūnu darbību pētījuma dalībniekiem ar 2. tipa cukura diabētu, salīdzinot ar placebo.</w:t>
      </w:r>
      <w:r w:rsidRPr="00B603A8">
        <w:rPr>
          <w:sz w:val="24"/>
          <w:lang w:val="lv-LV"/>
        </w:rPr>
        <w:t xml:space="preserve"> </w:t>
      </w:r>
    </w:p>
    <w:p w14:paraId="1ACF2CEF" w14:textId="77777777" w:rsidR="0097094B" w:rsidRPr="00B603A8" w:rsidRDefault="0097094B" w:rsidP="0097094B">
      <w:pPr>
        <w:spacing w:after="0" w:line="259" w:lineRule="auto"/>
        <w:ind w:left="720" w:firstLine="0"/>
        <w:rPr>
          <w:lang w:val="lv-LV"/>
        </w:rPr>
      </w:pPr>
      <w:r w:rsidRPr="00B603A8">
        <w:rPr>
          <w:lang w:val="lv-LV"/>
        </w:rPr>
        <w:t xml:space="preserve"> </w:t>
      </w:r>
    </w:p>
    <w:p w14:paraId="18FB84B9" w14:textId="77777777" w:rsidR="0097094B" w:rsidRPr="00B603A8" w:rsidRDefault="0097094B" w:rsidP="0097094B">
      <w:pPr>
        <w:ind w:left="715" w:right="52"/>
        <w:rPr>
          <w:lang w:val="lv-LV"/>
        </w:rPr>
      </w:pPr>
      <w:r w:rsidRPr="00B603A8">
        <w:rPr>
          <w:lang w:val="lv-LV"/>
        </w:rPr>
        <w:t xml:space="preserve">Ņemot vērā dulaglutīda farmakokinētiskās īpašības, tā farmakodinamiskās īpašības ir piemērotas lietošanai vienu reizi nedēļā (skatīt 5.2. apakšpunktu). </w:t>
      </w:r>
    </w:p>
    <w:p w14:paraId="041F7405" w14:textId="77777777" w:rsidR="0097094B" w:rsidRPr="00B603A8" w:rsidRDefault="0097094B" w:rsidP="0097094B">
      <w:pPr>
        <w:spacing w:after="0" w:line="259" w:lineRule="auto"/>
        <w:ind w:left="720" w:firstLine="0"/>
        <w:rPr>
          <w:lang w:val="lv-LV"/>
        </w:rPr>
      </w:pPr>
      <w:r w:rsidRPr="00B603A8">
        <w:rPr>
          <w:lang w:val="lv-LV"/>
        </w:rPr>
        <w:t xml:space="preserve"> </w:t>
      </w:r>
    </w:p>
    <w:p w14:paraId="45B289E1"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Klīniskā efektivitāte un drošums</w:t>
      </w:r>
      <w:r w:rsidRPr="00B603A8">
        <w:rPr>
          <w:b w:val="0"/>
          <w:lang w:val="lv-LV"/>
        </w:rPr>
        <w:t xml:space="preserve"> </w:t>
      </w:r>
    </w:p>
    <w:p w14:paraId="6D606111" w14:textId="77777777" w:rsidR="0097094B" w:rsidRPr="00B603A8" w:rsidRDefault="0097094B" w:rsidP="0097094B">
      <w:pPr>
        <w:spacing w:after="0" w:line="259" w:lineRule="auto"/>
        <w:ind w:left="720" w:firstLine="0"/>
        <w:rPr>
          <w:lang w:val="lv-LV"/>
        </w:rPr>
      </w:pPr>
      <w:r w:rsidRPr="00B603A8">
        <w:rPr>
          <w:lang w:val="lv-LV"/>
        </w:rPr>
        <w:t xml:space="preserve"> </w:t>
      </w:r>
    </w:p>
    <w:p w14:paraId="2578AB55" w14:textId="77777777" w:rsidR="0097094B" w:rsidRPr="00B603A8" w:rsidRDefault="0097094B" w:rsidP="0097094B">
      <w:pPr>
        <w:spacing w:after="0" w:line="259" w:lineRule="auto"/>
        <w:ind w:left="716" w:hanging="10"/>
        <w:rPr>
          <w:lang w:val="lv-LV"/>
        </w:rPr>
      </w:pPr>
      <w:r w:rsidRPr="00B603A8">
        <w:rPr>
          <w:i/>
          <w:lang w:val="lv-LV"/>
        </w:rPr>
        <w:t>Glikēmijas kontrole</w:t>
      </w:r>
      <w:r w:rsidRPr="00B603A8">
        <w:rPr>
          <w:lang w:val="lv-LV"/>
        </w:rPr>
        <w:t xml:space="preserve"> </w:t>
      </w:r>
    </w:p>
    <w:p w14:paraId="2151B3EC" w14:textId="77777777" w:rsidR="0097094B" w:rsidRPr="00B603A8" w:rsidRDefault="0097094B" w:rsidP="0097094B">
      <w:pPr>
        <w:ind w:left="715" w:right="52"/>
        <w:rPr>
          <w:lang w:val="lv-LV"/>
        </w:rPr>
      </w:pPr>
      <w:r w:rsidRPr="00B603A8">
        <w:rPr>
          <w:lang w:val="lv-LV"/>
        </w:rPr>
        <w:t xml:space="preserve">Dulaglutīda drošums un efektivitāte vērtēta desmit nejaušinātos, kontrolētos 3. fāzes pētījumos, kuros piedalījās 8035 pacienti ar 2. tipa cukura diabētu. 1644 pētījumu dalībnieki bija vecumā </w:t>
      </w:r>
      <w:r w:rsidRPr="00B603A8">
        <w:rPr>
          <w:sz w:val="24"/>
          <w:lang w:val="lv-LV"/>
        </w:rPr>
        <w:t xml:space="preserve">≥ </w:t>
      </w:r>
      <w:r w:rsidRPr="00B603A8">
        <w:rPr>
          <w:lang w:val="lv-LV"/>
        </w:rPr>
        <w:t xml:space="preserve">65 gadiem, un 174 dalībnieki bija vecumā </w:t>
      </w:r>
      <w:r w:rsidRPr="00B603A8">
        <w:rPr>
          <w:sz w:val="24"/>
          <w:lang w:val="lv-LV"/>
        </w:rPr>
        <w:t xml:space="preserve">≥ </w:t>
      </w:r>
      <w:r w:rsidRPr="00B603A8">
        <w:rPr>
          <w:lang w:val="lv-LV"/>
        </w:rPr>
        <w:t>75 gadiem. Šajos pētījumos piedalījās 5650 dulaglutīda lietotāji, no tiem 1558 pacienti lietoja Trulicity pa 0,75 mg nedēļā, 2862 pacienti lietoja Trulicity pa 1,5 mg nedēļā, 616 pacienti lietoja Trulicity pa 3 mg nedēļā un 614 pacienti lietoja Trulicity pa 4,5 mg nedēļā. Visos pētījumos dulaglutīds panāca klīniski nozīmīgu glikēmijas kontroles uzlabošanos, vērtējot pēc glikozētā hemoglobīna A1c (HbA1c) līmeņa.</w:t>
      </w:r>
      <w:r w:rsidRPr="00B603A8">
        <w:rPr>
          <w:sz w:val="24"/>
          <w:lang w:val="lv-LV"/>
        </w:rPr>
        <w:t xml:space="preserve"> </w:t>
      </w:r>
    </w:p>
    <w:p w14:paraId="5670289E" w14:textId="77777777" w:rsidR="0097094B" w:rsidRPr="00B603A8" w:rsidRDefault="0097094B" w:rsidP="0097094B">
      <w:pPr>
        <w:spacing w:after="0" w:line="259" w:lineRule="auto"/>
        <w:ind w:left="720" w:firstLine="0"/>
        <w:rPr>
          <w:lang w:val="lv-LV"/>
        </w:rPr>
      </w:pPr>
      <w:r w:rsidRPr="00B603A8">
        <w:rPr>
          <w:lang w:val="lv-LV"/>
        </w:rPr>
        <w:t xml:space="preserve"> </w:t>
      </w:r>
    </w:p>
    <w:p w14:paraId="27D324F8" w14:textId="77777777" w:rsidR="0097094B" w:rsidRPr="00B603A8" w:rsidRDefault="0097094B" w:rsidP="0097094B">
      <w:pPr>
        <w:spacing w:after="0" w:line="259" w:lineRule="auto"/>
        <w:ind w:left="715" w:hanging="10"/>
        <w:rPr>
          <w:lang w:val="lv-LV"/>
        </w:rPr>
      </w:pPr>
      <w:r w:rsidRPr="00B603A8">
        <w:rPr>
          <w:i/>
          <w:lang w:val="lv-LV"/>
        </w:rPr>
        <w:t>Monoterapija</w:t>
      </w:r>
      <w:r w:rsidRPr="00B603A8">
        <w:rPr>
          <w:lang w:val="lv-LV"/>
        </w:rPr>
        <w:t xml:space="preserve"> </w:t>
      </w:r>
    </w:p>
    <w:p w14:paraId="6A3E0353" w14:textId="77777777" w:rsidR="0097094B" w:rsidRPr="00B603A8" w:rsidRDefault="0097094B" w:rsidP="0097094B">
      <w:pPr>
        <w:ind w:left="715" w:right="52"/>
        <w:rPr>
          <w:lang w:val="lv-LV"/>
        </w:rPr>
      </w:pPr>
      <w:r w:rsidRPr="00B603A8">
        <w:rPr>
          <w:lang w:val="lv-LV"/>
        </w:rPr>
        <w:t xml:space="preserve">Dulaglutīds tika pētīts 52 nedēļas ilgā monoterapijas pētījumā ar aktīvo kontroli — metformīnu. Trulicity 1,5 mg un 0,75 bija pārāki par metformīnu (pa 1500–2000 mg dienā), pazeminot HbA1c līmeni, un vēlamo HbA1c līmeni, proti, &lt; 7,0 % un ≤ 6,5 %, pēc 26 nedēļām Trulicity 1,5 mg un Trulicity 0,75 mg grupā bija sasniegusi nozīmīgi lielāka daļa pacientu nekā metformīna grupā. </w:t>
      </w:r>
      <w:r w:rsidRPr="00B603A8">
        <w:rPr>
          <w:sz w:val="24"/>
          <w:lang w:val="lv-LV"/>
        </w:rPr>
        <w:t xml:space="preserve"> </w:t>
      </w:r>
    </w:p>
    <w:p w14:paraId="6812810F" w14:textId="77777777" w:rsidR="0097094B" w:rsidRPr="00B603A8" w:rsidRDefault="0097094B" w:rsidP="0097094B">
      <w:pPr>
        <w:spacing w:after="0" w:line="259" w:lineRule="auto"/>
        <w:ind w:left="720" w:firstLine="0"/>
        <w:rPr>
          <w:lang w:val="lv-LV"/>
        </w:rPr>
      </w:pPr>
      <w:r w:rsidRPr="00B603A8">
        <w:rPr>
          <w:lang w:val="lv-LV"/>
        </w:rPr>
        <w:t xml:space="preserve"> </w:t>
      </w:r>
    </w:p>
    <w:p w14:paraId="28EE0A98" w14:textId="77777777" w:rsidR="0097094B" w:rsidRPr="00B603A8" w:rsidRDefault="0097094B" w:rsidP="0097094B">
      <w:pPr>
        <w:ind w:left="715" w:right="52"/>
        <w:rPr>
          <w:lang w:val="lv-LV"/>
        </w:rPr>
      </w:pPr>
      <w:r w:rsidRPr="00B603A8">
        <w:rPr>
          <w:lang w:val="lv-LV"/>
        </w:rPr>
        <w:t>2. tabula. 52 nedēļas ilga, aktīvi kontrolēta monoterapijas pētījuma rezultāti, kurā divas dulaglutīda devas tika salīdzinātas ar metformīnu</w:t>
      </w:r>
      <w:r w:rsidRPr="00B603A8">
        <w:rPr>
          <w:sz w:val="24"/>
          <w:lang w:val="lv-LV"/>
        </w:rPr>
        <w:t xml:space="preserve"> </w:t>
      </w:r>
    </w:p>
    <w:tbl>
      <w:tblPr>
        <w:tblStyle w:val="TableGrid"/>
        <w:tblW w:w="9192" w:type="dxa"/>
        <w:tblInd w:w="725" w:type="dxa"/>
        <w:tblCellMar>
          <w:top w:w="25" w:type="dxa"/>
          <w:left w:w="10" w:type="dxa"/>
          <w:bottom w:w="0" w:type="dxa"/>
          <w:right w:w="0" w:type="dxa"/>
        </w:tblCellMar>
        <w:tblLook w:val="04A0" w:firstRow="1" w:lastRow="0" w:firstColumn="1" w:lastColumn="0" w:noHBand="0" w:noVBand="1"/>
      </w:tblPr>
      <w:tblGrid>
        <w:gridCol w:w="2092"/>
        <w:gridCol w:w="1277"/>
        <w:gridCol w:w="1133"/>
        <w:gridCol w:w="994"/>
        <w:gridCol w:w="994"/>
        <w:gridCol w:w="1555"/>
        <w:gridCol w:w="1147"/>
      </w:tblGrid>
      <w:tr w:rsidR="0097094B" w:rsidRPr="00B603A8" w14:paraId="0889FE01" w14:textId="77777777" w:rsidTr="007567AD">
        <w:trPr>
          <w:trHeight w:val="947"/>
        </w:trPr>
        <w:tc>
          <w:tcPr>
            <w:tcW w:w="2093" w:type="dxa"/>
            <w:tcBorders>
              <w:top w:val="single" w:sz="4" w:space="0" w:color="000000"/>
              <w:left w:val="single" w:sz="4" w:space="0" w:color="000000"/>
              <w:bottom w:val="nil"/>
              <w:right w:val="nil"/>
            </w:tcBorders>
          </w:tcPr>
          <w:p w14:paraId="4F194382" w14:textId="77777777" w:rsidR="0097094B" w:rsidRPr="00B603A8" w:rsidRDefault="0097094B" w:rsidP="007567AD">
            <w:pPr>
              <w:spacing w:after="0" w:line="259" w:lineRule="auto"/>
              <w:ind w:left="41" w:firstLine="0"/>
              <w:jc w:val="center"/>
              <w:rPr>
                <w:lang w:val="lv-LV"/>
              </w:rPr>
            </w:pPr>
            <w:r w:rsidRPr="00B603A8">
              <w:rPr>
                <w:b/>
                <w:i/>
                <w:sz w:val="20"/>
                <w:lang w:val="lv-LV"/>
              </w:rPr>
              <w:t xml:space="preserve"> </w:t>
            </w:r>
          </w:p>
        </w:tc>
        <w:tc>
          <w:tcPr>
            <w:tcW w:w="1277" w:type="dxa"/>
            <w:tcBorders>
              <w:top w:val="single" w:sz="4" w:space="0" w:color="000000"/>
              <w:left w:val="nil"/>
              <w:bottom w:val="nil"/>
              <w:right w:val="nil"/>
            </w:tcBorders>
          </w:tcPr>
          <w:p w14:paraId="173FA759" w14:textId="77777777" w:rsidR="0097094B" w:rsidRPr="00B603A8" w:rsidRDefault="0097094B" w:rsidP="007567AD">
            <w:pPr>
              <w:spacing w:after="0" w:line="259" w:lineRule="auto"/>
              <w:ind w:left="40" w:hanging="17"/>
              <w:jc w:val="center"/>
              <w:rPr>
                <w:lang w:val="lv-LV"/>
              </w:rPr>
            </w:pPr>
            <w:r w:rsidRPr="00B603A8">
              <w:rPr>
                <w:b/>
                <w:sz w:val="20"/>
                <w:lang w:val="lv-LV"/>
              </w:rPr>
              <w:t>Sākotnējais HbA1c līmenis</w:t>
            </w:r>
            <w:r w:rsidRPr="00B603A8">
              <w:rPr>
                <w:sz w:val="20"/>
                <w:lang w:val="lv-LV"/>
              </w:rPr>
              <w:t xml:space="preserve"> </w:t>
            </w:r>
          </w:p>
        </w:tc>
        <w:tc>
          <w:tcPr>
            <w:tcW w:w="1133" w:type="dxa"/>
            <w:tcBorders>
              <w:top w:val="single" w:sz="4" w:space="0" w:color="000000"/>
              <w:left w:val="nil"/>
              <w:bottom w:val="nil"/>
              <w:right w:val="nil"/>
            </w:tcBorders>
          </w:tcPr>
          <w:p w14:paraId="0003C200" w14:textId="77777777" w:rsidR="0097094B" w:rsidRPr="00B603A8" w:rsidRDefault="0097094B" w:rsidP="007567AD">
            <w:pPr>
              <w:spacing w:after="0" w:line="259" w:lineRule="auto"/>
              <w:ind w:left="0" w:firstLine="0"/>
              <w:jc w:val="center"/>
              <w:rPr>
                <w:lang w:val="lv-LV"/>
              </w:rPr>
            </w:pPr>
            <w:r w:rsidRPr="00B603A8">
              <w:rPr>
                <w:b/>
                <w:sz w:val="20"/>
                <w:lang w:val="lv-LV"/>
              </w:rPr>
              <w:t>Vidējās HbA1c līmeņa izmaiņas</w:t>
            </w:r>
            <w:r w:rsidRPr="00B603A8">
              <w:rPr>
                <w:sz w:val="20"/>
                <w:lang w:val="lv-LV"/>
              </w:rPr>
              <w:t xml:space="preserve"> </w:t>
            </w:r>
          </w:p>
        </w:tc>
        <w:tc>
          <w:tcPr>
            <w:tcW w:w="1987" w:type="dxa"/>
            <w:gridSpan w:val="2"/>
            <w:tcBorders>
              <w:top w:val="single" w:sz="4" w:space="0" w:color="000000"/>
              <w:left w:val="nil"/>
              <w:bottom w:val="nil"/>
              <w:right w:val="nil"/>
            </w:tcBorders>
          </w:tcPr>
          <w:p w14:paraId="2B36241C" w14:textId="77777777" w:rsidR="0097094B" w:rsidRPr="00B603A8" w:rsidRDefault="0097094B" w:rsidP="007567AD">
            <w:pPr>
              <w:spacing w:after="0" w:line="237" w:lineRule="auto"/>
              <w:ind w:left="0" w:firstLine="0"/>
              <w:jc w:val="center"/>
              <w:rPr>
                <w:lang w:val="lv-LV"/>
              </w:rPr>
            </w:pPr>
            <w:r w:rsidRPr="00B603A8">
              <w:rPr>
                <w:b/>
                <w:sz w:val="20"/>
                <w:lang w:val="lv-LV"/>
              </w:rPr>
              <w:t xml:space="preserve">Pacienti, kuriem sasniegts vēlamais </w:t>
            </w:r>
          </w:p>
          <w:p w14:paraId="57142329" w14:textId="77777777" w:rsidR="0097094B" w:rsidRPr="00B603A8" w:rsidRDefault="0097094B" w:rsidP="007567AD">
            <w:pPr>
              <w:spacing w:after="0" w:line="259" w:lineRule="auto"/>
              <w:ind w:left="0" w:right="13" w:firstLine="0"/>
              <w:jc w:val="center"/>
              <w:rPr>
                <w:lang w:val="lv-LV"/>
              </w:rPr>
            </w:pPr>
            <w:r w:rsidRPr="00B603A8">
              <w:rPr>
                <w:b/>
                <w:sz w:val="20"/>
                <w:lang w:val="lv-LV"/>
              </w:rPr>
              <w:t>HbA1c līmenis</w:t>
            </w:r>
            <w:r w:rsidRPr="00B603A8">
              <w:rPr>
                <w:sz w:val="20"/>
                <w:lang w:val="lv-LV"/>
              </w:rPr>
              <w:t xml:space="preserve"> </w:t>
            </w:r>
          </w:p>
        </w:tc>
        <w:tc>
          <w:tcPr>
            <w:tcW w:w="1555" w:type="dxa"/>
            <w:tcBorders>
              <w:top w:val="single" w:sz="4" w:space="0" w:color="000000"/>
              <w:left w:val="nil"/>
              <w:bottom w:val="nil"/>
              <w:right w:val="nil"/>
            </w:tcBorders>
          </w:tcPr>
          <w:p w14:paraId="3A95AD28" w14:textId="77777777" w:rsidR="0097094B" w:rsidRPr="00B603A8" w:rsidRDefault="0097094B" w:rsidP="007567AD">
            <w:pPr>
              <w:spacing w:after="0" w:line="237" w:lineRule="auto"/>
              <w:ind w:left="0" w:firstLine="0"/>
              <w:jc w:val="center"/>
              <w:rPr>
                <w:lang w:val="lv-LV"/>
              </w:rPr>
            </w:pPr>
            <w:r w:rsidRPr="00B603A8">
              <w:rPr>
                <w:b/>
                <w:sz w:val="20"/>
                <w:lang w:val="lv-LV"/>
              </w:rPr>
              <w:t xml:space="preserve">Glikozes koncentrācijas </w:t>
            </w:r>
          </w:p>
          <w:p w14:paraId="1B209DD1" w14:textId="77777777" w:rsidR="0097094B" w:rsidRPr="00B603A8" w:rsidRDefault="0097094B" w:rsidP="007567AD">
            <w:pPr>
              <w:spacing w:after="0" w:line="259" w:lineRule="auto"/>
              <w:ind w:left="0" w:firstLine="0"/>
              <w:jc w:val="center"/>
              <w:rPr>
                <w:lang w:val="lv-LV"/>
              </w:rPr>
            </w:pPr>
            <w:r w:rsidRPr="00B603A8">
              <w:rPr>
                <w:b/>
                <w:sz w:val="20"/>
                <w:lang w:val="lv-LV"/>
              </w:rPr>
              <w:t>izmaiņas asinīs tukšā dūšā</w:t>
            </w:r>
            <w:r w:rsidRPr="00B603A8">
              <w:rPr>
                <w:sz w:val="20"/>
                <w:lang w:val="lv-LV"/>
              </w:rPr>
              <w:t xml:space="preserve"> </w:t>
            </w:r>
          </w:p>
        </w:tc>
        <w:tc>
          <w:tcPr>
            <w:tcW w:w="1147" w:type="dxa"/>
            <w:tcBorders>
              <w:top w:val="single" w:sz="4" w:space="0" w:color="000000"/>
              <w:left w:val="nil"/>
              <w:bottom w:val="nil"/>
              <w:right w:val="single" w:sz="4" w:space="0" w:color="000000"/>
            </w:tcBorders>
          </w:tcPr>
          <w:p w14:paraId="4D531CF0" w14:textId="77777777" w:rsidR="0097094B" w:rsidRPr="00B603A8" w:rsidRDefault="0097094B" w:rsidP="007567AD">
            <w:pPr>
              <w:spacing w:after="0" w:line="259" w:lineRule="auto"/>
              <w:ind w:left="0" w:firstLine="0"/>
              <w:jc w:val="center"/>
              <w:rPr>
                <w:lang w:val="lv-LV"/>
              </w:rPr>
            </w:pPr>
            <w:r w:rsidRPr="00B603A8">
              <w:rPr>
                <w:b/>
                <w:sz w:val="20"/>
                <w:lang w:val="lv-LV"/>
              </w:rPr>
              <w:t>Ķermeņa masas izmaiņas</w:t>
            </w:r>
            <w:r w:rsidRPr="00B603A8">
              <w:rPr>
                <w:sz w:val="20"/>
                <w:lang w:val="lv-LV"/>
              </w:rPr>
              <w:t xml:space="preserve"> </w:t>
            </w:r>
          </w:p>
        </w:tc>
      </w:tr>
      <w:tr w:rsidR="0097094B" w:rsidRPr="00B603A8" w14:paraId="4E185091" w14:textId="77777777" w:rsidTr="007567AD">
        <w:trPr>
          <w:trHeight w:val="440"/>
        </w:trPr>
        <w:tc>
          <w:tcPr>
            <w:tcW w:w="2093" w:type="dxa"/>
            <w:tcBorders>
              <w:top w:val="nil"/>
              <w:left w:val="single" w:sz="4" w:space="0" w:color="000000"/>
              <w:bottom w:val="single" w:sz="4" w:space="0" w:color="000000"/>
              <w:right w:val="nil"/>
            </w:tcBorders>
          </w:tcPr>
          <w:p w14:paraId="30E22589" w14:textId="77777777" w:rsidR="0097094B" w:rsidRPr="00B603A8" w:rsidRDefault="0097094B" w:rsidP="007567AD">
            <w:pPr>
              <w:spacing w:after="0" w:line="259" w:lineRule="auto"/>
              <w:ind w:left="41" w:firstLine="0"/>
              <w:jc w:val="center"/>
              <w:rPr>
                <w:lang w:val="lv-LV"/>
              </w:rPr>
            </w:pPr>
            <w:r w:rsidRPr="00B603A8">
              <w:rPr>
                <w:b/>
                <w:sz w:val="20"/>
                <w:lang w:val="lv-LV"/>
              </w:rPr>
              <w:t xml:space="preserve"> </w:t>
            </w:r>
          </w:p>
        </w:tc>
        <w:tc>
          <w:tcPr>
            <w:tcW w:w="1277" w:type="dxa"/>
            <w:tcBorders>
              <w:top w:val="nil"/>
              <w:left w:val="nil"/>
              <w:bottom w:val="single" w:sz="4" w:space="0" w:color="000000"/>
              <w:right w:val="nil"/>
            </w:tcBorders>
          </w:tcPr>
          <w:p w14:paraId="6EC6C2F2" w14:textId="77777777" w:rsidR="0097094B" w:rsidRPr="00B603A8" w:rsidRDefault="0097094B" w:rsidP="007567AD">
            <w:pPr>
              <w:spacing w:after="0" w:line="259" w:lineRule="auto"/>
              <w:ind w:left="0" w:firstLine="0"/>
              <w:jc w:val="center"/>
              <w:rPr>
                <w:lang w:val="lv-LV"/>
              </w:rPr>
            </w:pPr>
            <w:r w:rsidRPr="00B603A8">
              <w:rPr>
                <w:b/>
                <w:sz w:val="20"/>
                <w:lang w:val="lv-LV"/>
              </w:rPr>
              <w:t xml:space="preserve">(%) </w:t>
            </w:r>
          </w:p>
        </w:tc>
        <w:tc>
          <w:tcPr>
            <w:tcW w:w="1133" w:type="dxa"/>
            <w:tcBorders>
              <w:top w:val="nil"/>
              <w:left w:val="nil"/>
              <w:bottom w:val="single" w:sz="4" w:space="0" w:color="000000"/>
              <w:right w:val="nil"/>
            </w:tcBorders>
          </w:tcPr>
          <w:p w14:paraId="5A31B75F" w14:textId="77777777" w:rsidR="0097094B" w:rsidRPr="00B603A8" w:rsidRDefault="0097094B" w:rsidP="007567AD">
            <w:pPr>
              <w:spacing w:after="0" w:line="259" w:lineRule="auto"/>
              <w:ind w:left="0" w:firstLine="0"/>
              <w:jc w:val="center"/>
              <w:rPr>
                <w:lang w:val="lv-LV"/>
              </w:rPr>
            </w:pPr>
            <w:r w:rsidRPr="00B603A8">
              <w:rPr>
                <w:b/>
                <w:sz w:val="20"/>
                <w:lang w:val="lv-LV"/>
              </w:rPr>
              <w:t xml:space="preserve">(%) </w:t>
            </w:r>
          </w:p>
        </w:tc>
        <w:tc>
          <w:tcPr>
            <w:tcW w:w="1987" w:type="dxa"/>
            <w:gridSpan w:val="2"/>
            <w:vMerge w:val="restart"/>
            <w:tcBorders>
              <w:top w:val="nil"/>
              <w:left w:val="nil"/>
              <w:bottom w:val="single" w:sz="4" w:space="0" w:color="000000"/>
              <w:right w:val="nil"/>
            </w:tcBorders>
          </w:tcPr>
          <w:p w14:paraId="4054A249" w14:textId="77777777" w:rsidR="0097094B" w:rsidRPr="00B603A8" w:rsidRDefault="0097094B" w:rsidP="007567AD">
            <w:pPr>
              <w:tabs>
                <w:tab w:val="right" w:pos="1978"/>
              </w:tabs>
              <w:spacing w:after="0" w:line="259" w:lineRule="auto"/>
              <w:ind w:left="0" w:firstLine="0"/>
              <w:rPr>
                <w:lang w:val="lv-LV"/>
              </w:rPr>
            </w:pPr>
            <w:r w:rsidRPr="00B603A8">
              <w:rPr>
                <w:b/>
                <w:sz w:val="20"/>
                <w:lang w:val="lv-LV"/>
              </w:rPr>
              <w:t xml:space="preserve">&lt; 7,0 % </w:t>
            </w:r>
            <w:r w:rsidRPr="00B603A8">
              <w:rPr>
                <w:b/>
                <w:sz w:val="20"/>
                <w:lang w:val="lv-LV"/>
              </w:rPr>
              <w:tab/>
              <w:t xml:space="preserve">≤ 6,5 % </w:t>
            </w:r>
          </w:p>
          <w:p w14:paraId="09E29E25" w14:textId="77777777" w:rsidR="0097094B" w:rsidRPr="00B603A8" w:rsidRDefault="0097094B" w:rsidP="007567AD">
            <w:pPr>
              <w:spacing w:after="0" w:line="259" w:lineRule="auto"/>
              <w:ind w:left="0" w:firstLine="0"/>
              <w:rPr>
                <w:lang w:val="lv-LV"/>
              </w:rPr>
            </w:pPr>
            <w:r w:rsidRPr="00B603A8">
              <w:rPr>
                <w:rFonts w:ascii="Calibri" w:eastAsia="Calibri" w:hAnsi="Calibri" w:cs="Calibri"/>
                <w:noProof/>
                <w:lang w:val="lv-LV"/>
              </w:rPr>
              <mc:AlternateContent>
                <mc:Choice Requires="wpg">
                  <w:drawing>
                    <wp:inline distT="0" distB="0" distL="0" distR="0" wp14:anchorId="1028E3E0" wp14:editId="0BBAB316">
                      <wp:extent cx="1255776" cy="122289"/>
                      <wp:effectExtent l="0" t="0" r="0" b="0"/>
                      <wp:docPr id="267813" name="Group 267813"/>
                      <wp:cNvGraphicFramePr/>
                      <a:graphic xmlns:a="http://schemas.openxmlformats.org/drawingml/2006/main">
                        <a:graphicData uri="http://schemas.microsoft.com/office/word/2010/wordprocessingGroup">
                          <wpg:wgp>
                            <wpg:cNvGrpSpPr/>
                            <wpg:grpSpPr>
                              <a:xfrm>
                                <a:off x="0" y="0"/>
                                <a:ext cx="1255776" cy="122289"/>
                                <a:chOff x="0" y="0"/>
                                <a:chExt cx="1255776" cy="122289"/>
                              </a:xfrm>
                            </wpg:grpSpPr>
                            <wps:wsp>
                              <wps:cNvPr id="263752" name="Rectangle 263752"/>
                              <wps:cNvSpPr/>
                              <wps:spPr>
                                <a:xfrm>
                                  <a:off x="204216" y="2063"/>
                                  <a:ext cx="56697" cy="152139"/>
                                </a:xfrm>
                                <a:prstGeom prst="rect">
                                  <a:avLst/>
                                </a:prstGeom>
                                <a:ln>
                                  <a:noFill/>
                                </a:ln>
                              </wps:spPr>
                              <wps:txbx>
                                <w:txbxContent>
                                  <w:p w14:paraId="2AF73ADD"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63753" name="Rectangle 263753"/>
                              <wps:cNvSpPr/>
                              <wps:spPr>
                                <a:xfrm>
                                  <a:off x="374861" y="2063"/>
                                  <a:ext cx="56697" cy="152139"/>
                                </a:xfrm>
                                <a:prstGeom prst="rect">
                                  <a:avLst/>
                                </a:prstGeom>
                                <a:ln>
                                  <a:noFill/>
                                </a:ln>
                              </wps:spPr>
                              <wps:txbx>
                                <w:txbxContent>
                                  <w:p w14:paraId="54F94581"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63754" name="Rectangle 263754"/>
                              <wps:cNvSpPr/>
                              <wps:spPr>
                                <a:xfrm>
                                  <a:off x="246845" y="2063"/>
                                  <a:ext cx="170262" cy="152139"/>
                                </a:xfrm>
                                <a:prstGeom prst="rect">
                                  <a:avLst/>
                                </a:prstGeom>
                                <a:ln>
                                  <a:noFill/>
                                </a:ln>
                              </wps:spPr>
                              <wps:txbx>
                                <w:txbxContent>
                                  <w:p w14:paraId="7829647D"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962" name="Rectangle 2962"/>
                              <wps:cNvSpPr/>
                              <wps:spPr>
                                <a:xfrm>
                                  <a:off x="414528" y="2063"/>
                                  <a:ext cx="42565" cy="152139"/>
                                </a:xfrm>
                                <a:prstGeom prst="rect">
                                  <a:avLst/>
                                </a:prstGeom>
                                <a:ln>
                                  <a:noFill/>
                                </a:ln>
                              </wps:spPr>
                              <wps:txbx>
                                <w:txbxContent>
                                  <w:p w14:paraId="2EFA4932" w14:textId="77777777" w:rsidR="0097094B" w:rsidRDefault="0097094B" w:rsidP="0097094B">
                                    <w:pPr>
                                      <w:spacing w:after="160" w:line="259" w:lineRule="auto"/>
                                      <w:ind w:left="0" w:firstLine="0"/>
                                    </w:pPr>
                                    <w:r>
                                      <w:rPr>
                                        <w:b/>
                                        <w:sz w:val="20"/>
                                      </w:rPr>
                                      <w:t xml:space="preserve"> </w:t>
                                    </w:r>
                                  </w:p>
                                </w:txbxContent>
                              </wps:txbx>
                              <wps:bodyPr horzOverflow="overflow" vert="horz" lIns="0" tIns="0" rIns="0" bIns="0" rtlCol="0">
                                <a:noAutofit/>
                              </wps:bodyPr>
                            </wps:wsp>
                            <wps:wsp>
                              <wps:cNvPr id="263756" name="Rectangle 263756"/>
                              <wps:cNvSpPr/>
                              <wps:spPr>
                                <a:xfrm>
                                  <a:off x="835152" y="2063"/>
                                  <a:ext cx="56697" cy="152139"/>
                                </a:xfrm>
                                <a:prstGeom prst="rect">
                                  <a:avLst/>
                                </a:prstGeom>
                                <a:ln>
                                  <a:noFill/>
                                </a:ln>
                              </wps:spPr>
                              <wps:txbx>
                                <w:txbxContent>
                                  <w:p w14:paraId="1808DF9E"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63758" name="Rectangle 263758"/>
                              <wps:cNvSpPr/>
                              <wps:spPr>
                                <a:xfrm>
                                  <a:off x="1005797" y="2063"/>
                                  <a:ext cx="56697" cy="152139"/>
                                </a:xfrm>
                                <a:prstGeom prst="rect">
                                  <a:avLst/>
                                </a:prstGeom>
                                <a:ln>
                                  <a:noFill/>
                                </a:ln>
                              </wps:spPr>
                              <wps:txbx>
                                <w:txbxContent>
                                  <w:p w14:paraId="2922C6DA"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63759" name="Rectangle 263759"/>
                              <wps:cNvSpPr/>
                              <wps:spPr>
                                <a:xfrm>
                                  <a:off x="877781" y="2063"/>
                                  <a:ext cx="170262" cy="152139"/>
                                </a:xfrm>
                                <a:prstGeom prst="rect">
                                  <a:avLst/>
                                </a:prstGeom>
                                <a:ln>
                                  <a:noFill/>
                                </a:ln>
                              </wps:spPr>
                              <wps:txbx>
                                <w:txbxContent>
                                  <w:p w14:paraId="6CA62AE6"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971" name="Rectangle 2971"/>
                              <wps:cNvSpPr/>
                              <wps:spPr>
                                <a:xfrm>
                                  <a:off x="1045464" y="0"/>
                                  <a:ext cx="42565" cy="154882"/>
                                </a:xfrm>
                                <a:prstGeom prst="rect">
                                  <a:avLst/>
                                </a:prstGeom>
                                <a:ln>
                                  <a:noFill/>
                                </a:ln>
                              </wps:spPr>
                              <wps:txbx>
                                <w:txbxContent>
                                  <w:p w14:paraId="56F00BA4" w14:textId="77777777" w:rsidR="0097094B" w:rsidRDefault="0097094B" w:rsidP="0097094B">
                                    <w:pPr>
                                      <w:spacing w:after="160" w:line="259" w:lineRule="auto"/>
                                      <w:ind w:left="0" w:firstLine="0"/>
                                    </w:pPr>
                                    <w:r>
                                      <w:rPr>
                                        <w:sz w:val="20"/>
                                      </w:rPr>
                                      <w:t xml:space="preserve"> </w:t>
                                    </w:r>
                                  </w:p>
                                </w:txbxContent>
                              </wps:txbx>
                              <wps:bodyPr horzOverflow="overflow" vert="horz" lIns="0" tIns="0" rIns="0" bIns="0" rtlCol="0">
                                <a:noAutofit/>
                              </wps:bodyPr>
                            </wps:wsp>
                            <wps:wsp>
                              <wps:cNvPr id="371528" name="Shape 371528"/>
                              <wps:cNvSpPr/>
                              <wps:spPr>
                                <a:xfrm>
                                  <a:off x="0" y="116194"/>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29" name="Shape 371529"/>
                              <wps:cNvSpPr/>
                              <wps:spPr>
                                <a:xfrm>
                                  <a:off x="624840" y="1161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30" name="Shape 371530"/>
                              <wps:cNvSpPr/>
                              <wps:spPr>
                                <a:xfrm>
                                  <a:off x="630936" y="116194"/>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28E3E0" id="Group 267813" o:spid="_x0000_s1026" style="width:98.9pt;height:9.65pt;mso-position-horizontal-relative:char;mso-position-vertical-relative:line" coordsize="12557,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">
                      <v:rect id="Rectangle 263752" o:spid="_x0000_s1027" style="position:absolute;left:2042;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" filled="f" stroked="f">
                        <v:textbox inset="0,0,0,0">
                          <w:txbxContent>
                            <w:p w14:paraId="2AF73ADD" w14:textId="77777777" w:rsidR="0097094B" w:rsidRDefault="0097094B" w:rsidP="0097094B">
                              <w:pPr>
                                <w:spacing w:after="160" w:line="259" w:lineRule="auto"/>
                                <w:ind w:left="0" w:firstLine="0"/>
                              </w:pPr>
                              <w:r>
                                <w:rPr>
                                  <w:b/>
                                  <w:sz w:val="20"/>
                                </w:rPr>
                                <w:t>(</w:t>
                              </w:r>
                            </w:p>
                          </w:txbxContent>
                        </v:textbox>
                      </v:rect>
                      <v:rect id="Rectangle 263753" o:spid="_x0000_s1028" style="position:absolute;left:3748;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" filled="f" stroked="f">
                        <v:textbox inset="0,0,0,0">
                          <w:txbxContent>
                            <w:p w14:paraId="54F94581" w14:textId="77777777" w:rsidR="0097094B" w:rsidRDefault="0097094B" w:rsidP="0097094B">
                              <w:pPr>
                                <w:spacing w:after="160" w:line="259" w:lineRule="auto"/>
                                <w:ind w:left="0" w:firstLine="0"/>
                              </w:pPr>
                              <w:r>
                                <w:rPr>
                                  <w:b/>
                                  <w:sz w:val="20"/>
                                </w:rPr>
                                <w:t>)</w:t>
                              </w:r>
                            </w:p>
                          </w:txbxContent>
                        </v:textbox>
                      </v:rect>
                      <v:rect id="Rectangle 263754" o:spid="_x0000_s1029" style="position:absolute;left:2468;top:20;width:1703;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" filled="f" stroked="f">
                        <v:textbox inset="0,0,0,0">
                          <w:txbxContent>
                            <w:p w14:paraId="7829647D" w14:textId="77777777" w:rsidR="0097094B" w:rsidRDefault="0097094B" w:rsidP="0097094B">
                              <w:pPr>
                                <w:spacing w:after="160" w:line="259" w:lineRule="auto"/>
                                <w:ind w:left="0" w:firstLine="0"/>
                              </w:pPr>
                              <w:r>
                                <w:rPr>
                                  <w:b/>
                                  <w:sz w:val="20"/>
                                </w:rPr>
                                <w:t>%</w:t>
                              </w:r>
                            </w:p>
                          </w:txbxContent>
                        </v:textbox>
                      </v:rect>
                      <v:rect id="Rectangle 2962" o:spid="_x0000_s1030" style="position:absolute;left:4145;top:20;width:425;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" filled="f" stroked="f">
                        <v:textbox inset="0,0,0,0">
                          <w:txbxContent>
                            <w:p w14:paraId="2EFA4932" w14:textId="77777777" w:rsidR="0097094B" w:rsidRDefault="0097094B" w:rsidP="0097094B">
                              <w:pPr>
                                <w:spacing w:after="160" w:line="259" w:lineRule="auto"/>
                                <w:ind w:left="0" w:firstLine="0"/>
                              </w:pPr>
                              <w:r>
                                <w:rPr>
                                  <w:b/>
                                  <w:sz w:val="20"/>
                                </w:rPr>
                                <w:t xml:space="preserve"> </w:t>
                              </w:r>
                            </w:p>
                          </w:txbxContent>
                        </v:textbox>
                      </v:rect>
                      <v:rect id="Rectangle 263756" o:spid="_x0000_s1031" style="position:absolute;left:8351;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" filled="f" stroked="f">
                        <v:textbox inset="0,0,0,0">
                          <w:txbxContent>
                            <w:p w14:paraId="1808DF9E" w14:textId="77777777" w:rsidR="0097094B" w:rsidRDefault="0097094B" w:rsidP="0097094B">
                              <w:pPr>
                                <w:spacing w:after="160" w:line="259" w:lineRule="auto"/>
                                <w:ind w:left="0" w:firstLine="0"/>
                              </w:pPr>
                              <w:r>
                                <w:rPr>
                                  <w:b/>
                                  <w:sz w:val="20"/>
                                </w:rPr>
                                <w:t>(</w:t>
                              </w:r>
                            </w:p>
                          </w:txbxContent>
                        </v:textbox>
                      </v:rect>
                      <v:rect id="Rectangle 263758" o:spid="_x0000_s1032" style="position:absolute;left:10057;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" filled="f" stroked="f">
                        <v:textbox inset="0,0,0,0">
                          <w:txbxContent>
                            <w:p w14:paraId="2922C6DA" w14:textId="77777777" w:rsidR="0097094B" w:rsidRDefault="0097094B" w:rsidP="0097094B">
                              <w:pPr>
                                <w:spacing w:after="160" w:line="259" w:lineRule="auto"/>
                                <w:ind w:left="0" w:firstLine="0"/>
                              </w:pPr>
                              <w:r>
                                <w:rPr>
                                  <w:b/>
                                  <w:sz w:val="20"/>
                                </w:rPr>
                                <w:t>)</w:t>
                              </w:r>
                            </w:p>
                          </w:txbxContent>
                        </v:textbox>
                      </v:rect>
                      <v:rect id="Rectangle 263759" o:spid="_x0000_s1033" style="position:absolute;left:8777;top:20;width:1703;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" filled="f" stroked="f">
                        <v:textbox inset="0,0,0,0">
                          <w:txbxContent>
                            <w:p w14:paraId="6CA62AE6" w14:textId="77777777" w:rsidR="0097094B" w:rsidRDefault="0097094B" w:rsidP="0097094B">
                              <w:pPr>
                                <w:spacing w:after="160" w:line="259" w:lineRule="auto"/>
                                <w:ind w:left="0" w:firstLine="0"/>
                              </w:pPr>
                              <w:r>
                                <w:rPr>
                                  <w:b/>
                                  <w:sz w:val="20"/>
                                </w:rPr>
                                <w:t>%</w:t>
                              </w:r>
                            </w:p>
                          </w:txbxContent>
                        </v:textbox>
                      </v:rect>
                      <v:rect id="Rectangle 2971" o:spid="_x0000_s1034" style="position:absolute;left:10454;width:4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" filled="f" stroked="f">
                        <v:textbox inset="0,0,0,0">
                          <w:txbxContent>
                            <w:p w14:paraId="56F00BA4" w14:textId="77777777" w:rsidR="0097094B" w:rsidRDefault="0097094B" w:rsidP="0097094B">
                              <w:pPr>
                                <w:spacing w:after="160" w:line="259" w:lineRule="auto"/>
                                <w:ind w:left="0" w:firstLine="0"/>
                              </w:pPr>
                              <w:r>
                                <w:rPr>
                                  <w:sz w:val="20"/>
                                </w:rPr>
                                <w:t xml:space="preserve"> </w:t>
                              </w:r>
                            </w:p>
                          </w:txbxContent>
                        </v:textbox>
                      </v:rect>
                      <v:shape id="Shape 371528" o:spid="_x0000_s1035" style="position:absolute;top:1161;width:6248;height:92;visibility:visible;mso-wrap-style:square;v-text-anchor:top" coordsize="624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" path="m,l624840,r,9144l,9144,,e" fillcolor="black" stroked="f" strokeweight="0">
                        <v:stroke miterlimit="83231f" joinstyle="miter"/>
                        <v:path arrowok="t" textboxrect="0,0,624840,9144"/>
                      </v:shape>
                      <v:shape id="Shape 371529" o:spid="_x0000_s1036" style="position:absolute;left:6248;top:11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" path="m,l9144,r,9144l,9144,,e" fillcolor="black" stroked="f" strokeweight="0">
                        <v:stroke miterlimit="83231f" joinstyle="miter"/>
                        <v:path arrowok="t" textboxrect="0,0,9144,9144"/>
                      </v:shape>
                      <v:shape id="Shape 371530" o:spid="_x0000_s1037" style="position:absolute;left:6309;top:1161;width:6248;height:92;visibility:visible;mso-wrap-style:square;v-text-anchor:top" coordsize="624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" path="m,l624840,r,9144l,9144,,e" fillcolor="black" stroked="f" strokeweight="0">
                        <v:stroke miterlimit="83231f" joinstyle="miter"/>
                        <v:path arrowok="t" textboxrect="0,0,624840,9144"/>
                      </v:shape>
                      <w10:anchorlock/>
                    </v:group>
                  </w:pict>
                </mc:Fallback>
              </mc:AlternateContent>
            </w:r>
          </w:p>
        </w:tc>
        <w:tc>
          <w:tcPr>
            <w:tcW w:w="1555" w:type="dxa"/>
            <w:tcBorders>
              <w:top w:val="nil"/>
              <w:left w:val="nil"/>
              <w:bottom w:val="single" w:sz="4" w:space="0" w:color="000000"/>
              <w:right w:val="nil"/>
            </w:tcBorders>
          </w:tcPr>
          <w:p w14:paraId="55D999D4" w14:textId="77777777" w:rsidR="0097094B" w:rsidRPr="00B603A8" w:rsidRDefault="0097094B" w:rsidP="007567AD">
            <w:pPr>
              <w:spacing w:after="0" w:line="259" w:lineRule="auto"/>
              <w:ind w:left="0" w:right="10" w:firstLine="0"/>
              <w:jc w:val="center"/>
              <w:rPr>
                <w:lang w:val="lv-LV"/>
              </w:rPr>
            </w:pPr>
            <w:r w:rsidRPr="00B603A8">
              <w:rPr>
                <w:b/>
                <w:sz w:val="20"/>
                <w:lang w:val="lv-LV"/>
              </w:rPr>
              <w:t>(mmol/l)</w:t>
            </w:r>
            <w:r w:rsidRPr="00B603A8">
              <w:rPr>
                <w:sz w:val="20"/>
                <w:lang w:val="lv-LV"/>
              </w:rPr>
              <w:t xml:space="preserve"> </w:t>
            </w:r>
          </w:p>
        </w:tc>
        <w:tc>
          <w:tcPr>
            <w:tcW w:w="1147" w:type="dxa"/>
            <w:tcBorders>
              <w:top w:val="nil"/>
              <w:left w:val="nil"/>
              <w:bottom w:val="single" w:sz="4" w:space="0" w:color="000000"/>
              <w:right w:val="single" w:sz="4" w:space="0" w:color="000000"/>
            </w:tcBorders>
          </w:tcPr>
          <w:p w14:paraId="17EF3030" w14:textId="77777777" w:rsidR="0097094B" w:rsidRPr="00B603A8" w:rsidRDefault="0097094B" w:rsidP="007567AD">
            <w:pPr>
              <w:spacing w:after="0" w:line="259" w:lineRule="auto"/>
              <w:ind w:left="0" w:right="5" w:firstLine="0"/>
              <w:jc w:val="center"/>
              <w:rPr>
                <w:lang w:val="lv-LV"/>
              </w:rPr>
            </w:pPr>
            <w:r w:rsidRPr="00B603A8">
              <w:rPr>
                <w:b/>
                <w:sz w:val="20"/>
                <w:lang w:val="lv-LV"/>
              </w:rPr>
              <w:t>(kg)</w:t>
            </w:r>
            <w:r w:rsidRPr="00B603A8">
              <w:rPr>
                <w:sz w:val="20"/>
                <w:lang w:val="lv-LV"/>
              </w:rPr>
              <w:t xml:space="preserve"> </w:t>
            </w:r>
          </w:p>
        </w:tc>
      </w:tr>
      <w:tr w:rsidR="0097094B" w:rsidRPr="00B603A8" w14:paraId="31962D10" w14:textId="77777777" w:rsidTr="007567AD">
        <w:trPr>
          <w:trHeight w:val="240"/>
        </w:trPr>
        <w:tc>
          <w:tcPr>
            <w:tcW w:w="2093" w:type="dxa"/>
            <w:tcBorders>
              <w:top w:val="single" w:sz="4" w:space="0" w:color="000000"/>
              <w:left w:val="single" w:sz="4" w:space="0" w:color="000000"/>
              <w:bottom w:val="single" w:sz="4" w:space="0" w:color="000000"/>
              <w:right w:val="nil"/>
            </w:tcBorders>
          </w:tcPr>
          <w:p w14:paraId="15D7AE2F" w14:textId="77777777" w:rsidR="0097094B" w:rsidRPr="00B603A8" w:rsidRDefault="0097094B" w:rsidP="007567AD">
            <w:pPr>
              <w:spacing w:after="0" w:line="259" w:lineRule="auto"/>
              <w:ind w:left="101" w:firstLine="0"/>
              <w:rPr>
                <w:lang w:val="lv-LV"/>
              </w:rPr>
            </w:pPr>
            <w:r w:rsidRPr="00B603A8">
              <w:rPr>
                <w:b/>
                <w:sz w:val="20"/>
                <w:lang w:val="lv-LV"/>
              </w:rPr>
              <w:t>Pēc 26 nedēļām</w:t>
            </w:r>
            <w:r w:rsidRPr="00B603A8">
              <w:rPr>
                <w:sz w:val="20"/>
                <w:lang w:val="lv-LV"/>
              </w:rPr>
              <w:t xml:space="preserve"> </w:t>
            </w:r>
          </w:p>
        </w:tc>
        <w:tc>
          <w:tcPr>
            <w:tcW w:w="1277" w:type="dxa"/>
            <w:tcBorders>
              <w:top w:val="single" w:sz="4" w:space="0" w:color="000000"/>
              <w:left w:val="nil"/>
              <w:bottom w:val="single" w:sz="4" w:space="0" w:color="000000"/>
              <w:right w:val="nil"/>
            </w:tcBorders>
          </w:tcPr>
          <w:p w14:paraId="0E41FCF2" w14:textId="77777777" w:rsidR="0097094B" w:rsidRPr="00B603A8" w:rsidRDefault="0097094B" w:rsidP="007567AD">
            <w:pPr>
              <w:spacing w:after="160" w:line="259" w:lineRule="auto"/>
              <w:ind w:left="0" w:firstLine="0"/>
              <w:rPr>
                <w:lang w:val="lv-LV"/>
              </w:rPr>
            </w:pPr>
          </w:p>
        </w:tc>
        <w:tc>
          <w:tcPr>
            <w:tcW w:w="1133" w:type="dxa"/>
            <w:tcBorders>
              <w:top w:val="single" w:sz="4" w:space="0" w:color="000000"/>
              <w:left w:val="nil"/>
              <w:bottom w:val="single" w:sz="4" w:space="0" w:color="000000"/>
              <w:right w:val="nil"/>
            </w:tcBorders>
          </w:tcPr>
          <w:p w14:paraId="1491886A" w14:textId="77777777" w:rsidR="0097094B" w:rsidRPr="00B603A8" w:rsidRDefault="0097094B" w:rsidP="007567AD">
            <w:pPr>
              <w:spacing w:after="160" w:line="259" w:lineRule="auto"/>
              <w:ind w:left="0" w:firstLine="0"/>
              <w:rPr>
                <w:lang w:val="lv-LV"/>
              </w:rPr>
            </w:pPr>
          </w:p>
        </w:tc>
        <w:tc>
          <w:tcPr>
            <w:tcW w:w="0" w:type="auto"/>
            <w:gridSpan w:val="2"/>
            <w:vMerge/>
            <w:tcBorders>
              <w:top w:val="nil"/>
              <w:left w:val="nil"/>
              <w:bottom w:val="single" w:sz="4" w:space="0" w:color="000000"/>
              <w:right w:val="nil"/>
            </w:tcBorders>
          </w:tcPr>
          <w:p w14:paraId="2E2AFC56"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421F4110" w14:textId="77777777" w:rsidR="0097094B" w:rsidRPr="00B603A8" w:rsidRDefault="0097094B" w:rsidP="007567AD">
            <w:pPr>
              <w:spacing w:after="160" w:line="259" w:lineRule="auto"/>
              <w:ind w:left="0" w:firstLine="0"/>
              <w:rPr>
                <w:lang w:val="lv-LV"/>
              </w:rPr>
            </w:pPr>
          </w:p>
        </w:tc>
        <w:tc>
          <w:tcPr>
            <w:tcW w:w="1147" w:type="dxa"/>
            <w:tcBorders>
              <w:top w:val="single" w:sz="4" w:space="0" w:color="000000"/>
              <w:left w:val="nil"/>
              <w:bottom w:val="single" w:sz="4" w:space="0" w:color="000000"/>
              <w:right w:val="single" w:sz="4" w:space="0" w:color="000000"/>
            </w:tcBorders>
          </w:tcPr>
          <w:p w14:paraId="440FEA24" w14:textId="77777777" w:rsidR="0097094B" w:rsidRPr="00B603A8" w:rsidRDefault="0097094B" w:rsidP="007567AD">
            <w:pPr>
              <w:spacing w:after="160" w:line="259" w:lineRule="auto"/>
              <w:ind w:left="0" w:firstLine="0"/>
              <w:rPr>
                <w:lang w:val="lv-LV"/>
              </w:rPr>
            </w:pPr>
          </w:p>
        </w:tc>
      </w:tr>
      <w:tr w:rsidR="0097094B" w:rsidRPr="00B603A8" w14:paraId="32D8FFCB" w14:textId="77777777" w:rsidTr="007567AD">
        <w:trPr>
          <w:trHeight w:val="701"/>
        </w:trPr>
        <w:tc>
          <w:tcPr>
            <w:tcW w:w="2093" w:type="dxa"/>
            <w:tcBorders>
              <w:top w:val="single" w:sz="4" w:space="0" w:color="000000"/>
              <w:left w:val="single" w:sz="4" w:space="0" w:color="000000"/>
              <w:bottom w:val="single" w:sz="4" w:space="0" w:color="000000"/>
              <w:right w:val="single" w:sz="4" w:space="0" w:color="000000"/>
            </w:tcBorders>
          </w:tcPr>
          <w:p w14:paraId="694B8B50" w14:textId="77777777" w:rsidR="0097094B" w:rsidRPr="00B603A8" w:rsidRDefault="0097094B" w:rsidP="007567AD">
            <w:pPr>
              <w:spacing w:after="0" w:line="259" w:lineRule="auto"/>
              <w:ind w:left="101" w:right="472" w:firstLine="0"/>
              <w:jc w:val="both"/>
              <w:rPr>
                <w:lang w:val="lv-LV"/>
              </w:rPr>
            </w:pPr>
            <w:r w:rsidRPr="00B603A8">
              <w:rPr>
                <w:sz w:val="20"/>
                <w:lang w:val="lv-LV"/>
              </w:rPr>
              <w:t xml:space="preserve">1,5 mg dulaglutīda vienu reizi nedēļā (n = 269) </w:t>
            </w:r>
          </w:p>
        </w:tc>
        <w:tc>
          <w:tcPr>
            <w:tcW w:w="1277" w:type="dxa"/>
            <w:tcBorders>
              <w:top w:val="single" w:sz="4" w:space="0" w:color="000000"/>
              <w:left w:val="single" w:sz="4" w:space="0" w:color="000000"/>
              <w:bottom w:val="single" w:sz="4" w:space="0" w:color="000000"/>
              <w:right w:val="single" w:sz="4" w:space="0" w:color="000000"/>
            </w:tcBorders>
            <w:vAlign w:val="center"/>
          </w:tcPr>
          <w:p w14:paraId="122C675D" w14:textId="77777777" w:rsidR="0097094B" w:rsidRPr="00B603A8" w:rsidRDefault="0097094B" w:rsidP="007567AD">
            <w:pPr>
              <w:spacing w:after="0" w:line="259" w:lineRule="auto"/>
              <w:ind w:left="0" w:firstLine="0"/>
              <w:jc w:val="center"/>
              <w:rPr>
                <w:lang w:val="lv-LV"/>
              </w:rPr>
            </w:pPr>
            <w:r w:rsidRPr="00B603A8">
              <w:rPr>
                <w:sz w:val="20"/>
                <w:lang w:val="lv-LV"/>
              </w:rPr>
              <w:t xml:space="preserve">7,63 </w:t>
            </w:r>
          </w:p>
        </w:tc>
        <w:tc>
          <w:tcPr>
            <w:tcW w:w="1133" w:type="dxa"/>
            <w:tcBorders>
              <w:top w:val="single" w:sz="4" w:space="0" w:color="000000"/>
              <w:left w:val="single" w:sz="4" w:space="0" w:color="000000"/>
              <w:bottom w:val="single" w:sz="4" w:space="0" w:color="000000"/>
              <w:right w:val="single" w:sz="4" w:space="0" w:color="000000"/>
            </w:tcBorders>
            <w:vAlign w:val="center"/>
          </w:tcPr>
          <w:p w14:paraId="4C861275" w14:textId="77777777" w:rsidR="0097094B" w:rsidRPr="00B603A8" w:rsidRDefault="0097094B" w:rsidP="007567AD">
            <w:pPr>
              <w:spacing w:after="0" w:line="259" w:lineRule="auto"/>
              <w:ind w:left="0" w:right="7" w:firstLine="0"/>
              <w:jc w:val="center"/>
              <w:rPr>
                <w:lang w:val="lv-LV"/>
              </w:rPr>
            </w:pPr>
            <w:r w:rsidRPr="00B603A8">
              <w:rPr>
                <w:sz w:val="20"/>
                <w:lang w:val="lv-LV"/>
              </w:rPr>
              <w:t>-0,78</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E7EEAC5" w14:textId="77777777" w:rsidR="0097094B" w:rsidRPr="00B603A8" w:rsidRDefault="0097094B" w:rsidP="007567AD">
            <w:pPr>
              <w:spacing w:after="0" w:line="259" w:lineRule="auto"/>
              <w:ind w:left="0" w:right="2" w:firstLine="0"/>
              <w:jc w:val="center"/>
              <w:rPr>
                <w:lang w:val="lv-LV"/>
              </w:rPr>
            </w:pPr>
            <w:r w:rsidRPr="00B603A8">
              <w:rPr>
                <w:sz w:val="20"/>
                <w:lang w:val="lv-LV"/>
              </w:rPr>
              <w:t>61,5</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601605A" w14:textId="77777777" w:rsidR="0097094B" w:rsidRPr="00B603A8" w:rsidRDefault="0097094B" w:rsidP="007567AD">
            <w:pPr>
              <w:spacing w:after="0" w:line="259" w:lineRule="auto"/>
              <w:ind w:left="0" w:right="2" w:firstLine="0"/>
              <w:jc w:val="center"/>
              <w:rPr>
                <w:lang w:val="lv-LV"/>
              </w:rPr>
            </w:pPr>
            <w:r w:rsidRPr="00B603A8">
              <w:rPr>
                <w:sz w:val="20"/>
                <w:lang w:val="lv-LV"/>
              </w:rPr>
              <w:t>46,0</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2DDA6644"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-1,61 </w:t>
            </w:r>
          </w:p>
        </w:tc>
        <w:tc>
          <w:tcPr>
            <w:tcW w:w="1147" w:type="dxa"/>
            <w:tcBorders>
              <w:top w:val="single" w:sz="4" w:space="0" w:color="000000"/>
              <w:left w:val="single" w:sz="4" w:space="0" w:color="000000"/>
              <w:bottom w:val="single" w:sz="4" w:space="0" w:color="000000"/>
              <w:right w:val="single" w:sz="4" w:space="0" w:color="000000"/>
            </w:tcBorders>
            <w:vAlign w:val="center"/>
          </w:tcPr>
          <w:p w14:paraId="2E920510"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-2,29 </w:t>
            </w:r>
          </w:p>
        </w:tc>
      </w:tr>
      <w:tr w:rsidR="0097094B" w:rsidRPr="00B603A8" w14:paraId="28042CF1" w14:textId="77777777" w:rsidTr="007567AD">
        <w:trPr>
          <w:trHeight w:val="701"/>
        </w:trPr>
        <w:tc>
          <w:tcPr>
            <w:tcW w:w="2093" w:type="dxa"/>
            <w:tcBorders>
              <w:top w:val="single" w:sz="4" w:space="0" w:color="000000"/>
              <w:left w:val="single" w:sz="4" w:space="0" w:color="000000"/>
              <w:bottom w:val="single" w:sz="4" w:space="0" w:color="000000"/>
              <w:right w:val="single" w:sz="4" w:space="0" w:color="000000"/>
            </w:tcBorders>
          </w:tcPr>
          <w:p w14:paraId="49D9E570" w14:textId="77777777" w:rsidR="0097094B" w:rsidRPr="00B603A8" w:rsidRDefault="0097094B" w:rsidP="007567AD">
            <w:pPr>
              <w:spacing w:after="0" w:line="259" w:lineRule="auto"/>
              <w:ind w:left="101" w:right="376" w:firstLine="0"/>
              <w:jc w:val="both"/>
              <w:rPr>
                <w:lang w:val="lv-LV"/>
              </w:rPr>
            </w:pPr>
            <w:r w:rsidRPr="00B603A8">
              <w:rPr>
                <w:sz w:val="20"/>
                <w:lang w:val="lv-LV"/>
              </w:rPr>
              <w:t xml:space="preserve">0,75 mg dulaglutīda vienu reizi nedēļā (n = 270) </w:t>
            </w:r>
          </w:p>
        </w:tc>
        <w:tc>
          <w:tcPr>
            <w:tcW w:w="1277" w:type="dxa"/>
            <w:tcBorders>
              <w:top w:val="single" w:sz="4" w:space="0" w:color="000000"/>
              <w:left w:val="single" w:sz="4" w:space="0" w:color="000000"/>
              <w:bottom w:val="single" w:sz="4" w:space="0" w:color="000000"/>
              <w:right w:val="single" w:sz="4" w:space="0" w:color="000000"/>
            </w:tcBorders>
            <w:vAlign w:val="center"/>
          </w:tcPr>
          <w:p w14:paraId="4743D998" w14:textId="77777777" w:rsidR="0097094B" w:rsidRPr="00B603A8" w:rsidRDefault="0097094B" w:rsidP="007567AD">
            <w:pPr>
              <w:spacing w:after="0" w:line="259" w:lineRule="auto"/>
              <w:ind w:left="0" w:firstLine="0"/>
              <w:jc w:val="center"/>
              <w:rPr>
                <w:lang w:val="lv-LV"/>
              </w:rPr>
            </w:pPr>
            <w:r w:rsidRPr="00B603A8">
              <w:rPr>
                <w:sz w:val="20"/>
                <w:lang w:val="lv-LV"/>
              </w:rPr>
              <w:t xml:space="preserve">7,58 </w:t>
            </w:r>
          </w:p>
        </w:tc>
        <w:tc>
          <w:tcPr>
            <w:tcW w:w="1133" w:type="dxa"/>
            <w:tcBorders>
              <w:top w:val="single" w:sz="4" w:space="0" w:color="000000"/>
              <w:left w:val="single" w:sz="4" w:space="0" w:color="000000"/>
              <w:bottom w:val="single" w:sz="4" w:space="0" w:color="000000"/>
              <w:right w:val="single" w:sz="4" w:space="0" w:color="000000"/>
            </w:tcBorders>
            <w:vAlign w:val="center"/>
          </w:tcPr>
          <w:p w14:paraId="10FF893E" w14:textId="77777777" w:rsidR="0097094B" w:rsidRPr="00B603A8" w:rsidRDefault="0097094B" w:rsidP="007567AD">
            <w:pPr>
              <w:spacing w:after="0" w:line="259" w:lineRule="auto"/>
              <w:ind w:left="0" w:right="7" w:firstLine="0"/>
              <w:jc w:val="center"/>
              <w:rPr>
                <w:lang w:val="lv-LV"/>
              </w:rPr>
            </w:pPr>
            <w:r w:rsidRPr="00B603A8">
              <w:rPr>
                <w:sz w:val="20"/>
                <w:lang w:val="lv-LV"/>
              </w:rPr>
              <w:t>-0,71</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640CE04" w14:textId="77777777" w:rsidR="0097094B" w:rsidRPr="00B603A8" w:rsidRDefault="0097094B" w:rsidP="007567AD">
            <w:pPr>
              <w:spacing w:after="0" w:line="259" w:lineRule="auto"/>
              <w:ind w:left="0" w:right="2" w:firstLine="0"/>
              <w:jc w:val="center"/>
              <w:rPr>
                <w:lang w:val="lv-LV"/>
              </w:rPr>
            </w:pPr>
            <w:r w:rsidRPr="00B603A8">
              <w:rPr>
                <w:sz w:val="20"/>
                <w:lang w:val="lv-LV"/>
              </w:rPr>
              <w:t>62,6</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F2C35A9" w14:textId="77777777" w:rsidR="0097094B" w:rsidRPr="00B603A8" w:rsidRDefault="0097094B" w:rsidP="007567AD">
            <w:pPr>
              <w:spacing w:after="0" w:line="259" w:lineRule="auto"/>
              <w:ind w:left="0" w:right="2" w:firstLine="0"/>
              <w:jc w:val="center"/>
              <w:rPr>
                <w:lang w:val="lv-LV"/>
              </w:rPr>
            </w:pPr>
            <w:r w:rsidRPr="00B603A8">
              <w:rPr>
                <w:sz w:val="20"/>
                <w:lang w:val="lv-LV"/>
              </w:rPr>
              <w:t>40,0</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0E1375CE"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-1,46 </w:t>
            </w:r>
          </w:p>
        </w:tc>
        <w:tc>
          <w:tcPr>
            <w:tcW w:w="1147" w:type="dxa"/>
            <w:tcBorders>
              <w:top w:val="single" w:sz="4" w:space="0" w:color="000000"/>
              <w:left w:val="single" w:sz="4" w:space="0" w:color="000000"/>
              <w:bottom w:val="single" w:sz="4" w:space="0" w:color="000000"/>
              <w:right w:val="single" w:sz="4" w:space="0" w:color="000000"/>
            </w:tcBorders>
            <w:vAlign w:val="center"/>
          </w:tcPr>
          <w:p w14:paraId="1B9B1869" w14:textId="77777777" w:rsidR="0097094B" w:rsidRPr="00B603A8" w:rsidRDefault="0097094B" w:rsidP="007567AD">
            <w:pPr>
              <w:spacing w:after="0" w:line="259" w:lineRule="auto"/>
              <w:ind w:left="0" w:right="3" w:firstLine="0"/>
              <w:jc w:val="center"/>
              <w:rPr>
                <w:lang w:val="lv-LV"/>
              </w:rPr>
            </w:pPr>
            <w:r w:rsidRPr="00B603A8">
              <w:rPr>
                <w:sz w:val="20"/>
                <w:lang w:val="lv-LV"/>
              </w:rPr>
              <w:t>-1,36</w:t>
            </w:r>
            <w:r w:rsidRPr="00B603A8">
              <w:rPr>
                <w:sz w:val="20"/>
                <w:vertAlign w:val="superscript"/>
                <w:lang w:val="lv-LV"/>
              </w:rPr>
              <w:t>#</w:t>
            </w:r>
            <w:r w:rsidRPr="00B603A8">
              <w:rPr>
                <w:rFonts w:ascii="Calibri" w:eastAsia="Calibri" w:hAnsi="Calibri" w:cs="Calibri"/>
                <w:sz w:val="20"/>
                <w:lang w:val="lv-LV"/>
              </w:rPr>
              <w:t xml:space="preserve"> </w:t>
            </w:r>
          </w:p>
        </w:tc>
      </w:tr>
      <w:tr w:rsidR="0097094B" w:rsidRPr="00B603A8" w14:paraId="4D3A15DC" w14:textId="77777777" w:rsidTr="007567AD">
        <w:trPr>
          <w:trHeight w:val="701"/>
        </w:trPr>
        <w:tc>
          <w:tcPr>
            <w:tcW w:w="2093" w:type="dxa"/>
            <w:tcBorders>
              <w:top w:val="single" w:sz="4" w:space="0" w:color="000000"/>
              <w:left w:val="single" w:sz="4" w:space="0" w:color="000000"/>
              <w:bottom w:val="single" w:sz="4" w:space="0" w:color="000000"/>
              <w:right w:val="single" w:sz="4" w:space="0" w:color="000000"/>
            </w:tcBorders>
          </w:tcPr>
          <w:p w14:paraId="433CE740" w14:textId="77777777" w:rsidR="0097094B" w:rsidRPr="00B603A8" w:rsidRDefault="0097094B" w:rsidP="007567AD">
            <w:pPr>
              <w:spacing w:after="0" w:line="259" w:lineRule="auto"/>
              <w:ind w:left="101" w:firstLine="0"/>
              <w:rPr>
                <w:lang w:val="lv-LV"/>
              </w:rPr>
            </w:pPr>
            <w:r w:rsidRPr="00B603A8">
              <w:rPr>
                <w:sz w:val="20"/>
                <w:lang w:val="lv-LV"/>
              </w:rPr>
              <w:t>Metformīns, pa 1500–</w:t>
            </w:r>
          </w:p>
          <w:p w14:paraId="128069F4" w14:textId="77777777" w:rsidR="0097094B" w:rsidRPr="00B603A8" w:rsidRDefault="0097094B" w:rsidP="007567AD">
            <w:pPr>
              <w:spacing w:after="8" w:line="259" w:lineRule="auto"/>
              <w:ind w:left="101" w:firstLine="0"/>
              <w:rPr>
                <w:lang w:val="lv-LV"/>
              </w:rPr>
            </w:pPr>
            <w:r w:rsidRPr="00B603A8">
              <w:rPr>
                <w:sz w:val="20"/>
                <w:lang w:val="lv-LV"/>
              </w:rPr>
              <w:t xml:space="preserve">2000 mg dienā </w:t>
            </w:r>
          </w:p>
          <w:p w14:paraId="636D781A" w14:textId="77777777" w:rsidR="0097094B" w:rsidRPr="00B603A8" w:rsidRDefault="0097094B" w:rsidP="007567AD">
            <w:pPr>
              <w:spacing w:after="0" w:line="259" w:lineRule="auto"/>
              <w:ind w:left="101" w:firstLine="0"/>
              <w:rPr>
                <w:lang w:val="lv-LV"/>
              </w:rPr>
            </w:pPr>
            <w:r w:rsidRPr="00B603A8">
              <w:rPr>
                <w:sz w:val="20"/>
                <w:lang w:val="lv-LV"/>
              </w:rPr>
              <w:t xml:space="preserve">(n = 268) </w:t>
            </w:r>
          </w:p>
        </w:tc>
        <w:tc>
          <w:tcPr>
            <w:tcW w:w="1277" w:type="dxa"/>
            <w:tcBorders>
              <w:top w:val="single" w:sz="4" w:space="0" w:color="000000"/>
              <w:left w:val="single" w:sz="4" w:space="0" w:color="000000"/>
              <w:bottom w:val="single" w:sz="4" w:space="0" w:color="000000"/>
              <w:right w:val="single" w:sz="4" w:space="0" w:color="000000"/>
            </w:tcBorders>
            <w:vAlign w:val="center"/>
          </w:tcPr>
          <w:p w14:paraId="79A55BB4" w14:textId="77777777" w:rsidR="0097094B" w:rsidRPr="00B603A8" w:rsidRDefault="0097094B" w:rsidP="007567AD">
            <w:pPr>
              <w:spacing w:after="0" w:line="259" w:lineRule="auto"/>
              <w:ind w:left="0" w:firstLine="0"/>
              <w:jc w:val="center"/>
              <w:rPr>
                <w:lang w:val="lv-LV"/>
              </w:rPr>
            </w:pPr>
            <w:r w:rsidRPr="00B603A8">
              <w:rPr>
                <w:sz w:val="20"/>
                <w:lang w:val="lv-LV"/>
              </w:rPr>
              <w:t xml:space="preserve">7,60 </w:t>
            </w:r>
          </w:p>
        </w:tc>
        <w:tc>
          <w:tcPr>
            <w:tcW w:w="1133" w:type="dxa"/>
            <w:tcBorders>
              <w:top w:val="single" w:sz="4" w:space="0" w:color="000000"/>
              <w:left w:val="single" w:sz="4" w:space="0" w:color="000000"/>
              <w:bottom w:val="single" w:sz="4" w:space="0" w:color="000000"/>
              <w:right w:val="single" w:sz="4" w:space="0" w:color="000000"/>
            </w:tcBorders>
            <w:vAlign w:val="center"/>
          </w:tcPr>
          <w:p w14:paraId="57BBF58F" w14:textId="77777777" w:rsidR="0097094B" w:rsidRPr="00B603A8" w:rsidRDefault="0097094B" w:rsidP="007567AD">
            <w:pPr>
              <w:spacing w:after="0" w:line="259" w:lineRule="auto"/>
              <w:ind w:left="0" w:firstLine="0"/>
              <w:jc w:val="center"/>
              <w:rPr>
                <w:lang w:val="lv-LV"/>
              </w:rPr>
            </w:pPr>
            <w:r w:rsidRPr="00B603A8">
              <w:rPr>
                <w:sz w:val="20"/>
                <w:lang w:val="lv-LV"/>
              </w:rPr>
              <w:t xml:space="preserve">-0,56 </w:t>
            </w:r>
          </w:p>
        </w:tc>
        <w:tc>
          <w:tcPr>
            <w:tcW w:w="994" w:type="dxa"/>
            <w:tcBorders>
              <w:top w:val="single" w:sz="4" w:space="0" w:color="000000"/>
              <w:left w:val="single" w:sz="4" w:space="0" w:color="000000"/>
              <w:bottom w:val="single" w:sz="4" w:space="0" w:color="000000"/>
              <w:right w:val="single" w:sz="4" w:space="0" w:color="000000"/>
            </w:tcBorders>
            <w:vAlign w:val="center"/>
          </w:tcPr>
          <w:p w14:paraId="60C861D0"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53,6 </w:t>
            </w:r>
          </w:p>
        </w:tc>
        <w:tc>
          <w:tcPr>
            <w:tcW w:w="994" w:type="dxa"/>
            <w:tcBorders>
              <w:top w:val="single" w:sz="4" w:space="0" w:color="000000"/>
              <w:left w:val="single" w:sz="4" w:space="0" w:color="000000"/>
              <w:bottom w:val="single" w:sz="4" w:space="0" w:color="000000"/>
              <w:right w:val="single" w:sz="4" w:space="0" w:color="000000"/>
            </w:tcBorders>
            <w:vAlign w:val="center"/>
          </w:tcPr>
          <w:p w14:paraId="025D53DD"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29,8 </w:t>
            </w:r>
          </w:p>
        </w:tc>
        <w:tc>
          <w:tcPr>
            <w:tcW w:w="1555" w:type="dxa"/>
            <w:tcBorders>
              <w:top w:val="single" w:sz="4" w:space="0" w:color="000000"/>
              <w:left w:val="single" w:sz="4" w:space="0" w:color="000000"/>
              <w:bottom w:val="single" w:sz="4" w:space="0" w:color="000000"/>
              <w:right w:val="single" w:sz="4" w:space="0" w:color="000000"/>
            </w:tcBorders>
            <w:vAlign w:val="center"/>
          </w:tcPr>
          <w:p w14:paraId="5166FCF5"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-1,34 </w:t>
            </w:r>
          </w:p>
        </w:tc>
        <w:tc>
          <w:tcPr>
            <w:tcW w:w="1147" w:type="dxa"/>
            <w:tcBorders>
              <w:top w:val="single" w:sz="4" w:space="0" w:color="000000"/>
              <w:left w:val="single" w:sz="4" w:space="0" w:color="000000"/>
              <w:bottom w:val="single" w:sz="4" w:space="0" w:color="000000"/>
              <w:right w:val="single" w:sz="4" w:space="0" w:color="000000"/>
            </w:tcBorders>
            <w:vAlign w:val="center"/>
          </w:tcPr>
          <w:p w14:paraId="77031B45" w14:textId="77777777" w:rsidR="0097094B" w:rsidRPr="00B603A8" w:rsidRDefault="0097094B" w:rsidP="007567AD">
            <w:pPr>
              <w:spacing w:after="0" w:line="259" w:lineRule="auto"/>
              <w:ind w:left="0" w:right="6" w:firstLine="0"/>
              <w:jc w:val="center"/>
              <w:rPr>
                <w:lang w:val="lv-LV"/>
              </w:rPr>
            </w:pPr>
            <w:r w:rsidRPr="00B603A8">
              <w:rPr>
                <w:sz w:val="20"/>
                <w:lang w:val="lv-LV"/>
              </w:rPr>
              <w:t xml:space="preserve">-2,22 </w:t>
            </w:r>
          </w:p>
        </w:tc>
      </w:tr>
      <w:tr w:rsidR="0097094B" w:rsidRPr="00B603A8" w14:paraId="1DE7FE1D" w14:textId="77777777" w:rsidTr="007567AD">
        <w:trPr>
          <w:trHeight w:val="240"/>
        </w:trPr>
        <w:tc>
          <w:tcPr>
            <w:tcW w:w="2093" w:type="dxa"/>
            <w:tcBorders>
              <w:top w:val="single" w:sz="4" w:space="0" w:color="000000"/>
              <w:left w:val="single" w:sz="4" w:space="0" w:color="000000"/>
              <w:bottom w:val="single" w:sz="4" w:space="0" w:color="000000"/>
              <w:right w:val="nil"/>
            </w:tcBorders>
          </w:tcPr>
          <w:p w14:paraId="4865730F" w14:textId="77777777" w:rsidR="0097094B" w:rsidRPr="00B603A8" w:rsidRDefault="0097094B" w:rsidP="007567AD">
            <w:pPr>
              <w:spacing w:after="0" w:line="259" w:lineRule="auto"/>
              <w:ind w:left="101" w:firstLine="0"/>
              <w:rPr>
                <w:lang w:val="lv-LV"/>
              </w:rPr>
            </w:pPr>
            <w:r w:rsidRPr="00B603A8">
              <w:rPr>
                <w:b/>
                <w:sz w:val="20"/>
                <w:lang w:val="lv-LV"/>
              </w:rPr>
              <w:t>Pēc 52 nedēļām</w:t>
            </w:r>
            <w:r w:rsidRPr="00B603A8">
              <w:rPr>
                <w:sz w:val="20"/>
                <w:lang w:val="lv-LV"/>
              </w:rPr>
              <w:t xml:space="preserve"> </w:t>
            </w:r>
          </w:p>
        </w:tc>
        <w:tc>
          <w:tcPr>
            <w:tcW w:w="1277" w:type="dxa"/>
            <w:tcBorders>
              <w:top w:val="single" w:sz="4" w:space="0" w:color="000000"/>
              <w:left w:val="nil"/>
              <w:bottom w:val="single" w:sz="4" w:space="0" w:color="000000"/>
              <w:right w:val="nil"/>
            </w:tcBorders>
          </w:tcPr>
          <w:p w14:paraId="76FBF3FE" w14:textId="77777777" w:rsidR="0097094B" w:rsidRPr="00B603A8" w:rsidRDefault="0097094B" w:rsidP="007567AD">
            <w:pPr>
              <w:spacing w:after="160" w:line="259" w:lineRule="auto"/>
              <w:ind w:left="0" w:firstLine="0"/>
              <w:rPr>
                <w:lang w:val="lv-LV"/>
              </w:rPr>
            </w:pPr>
          </w:p>
        </w:tc>
        <w:tc>
          <w:tcPr>
            <w:tcW w:w="1133" w:type="dxa"/>
            <w:tcBorders>
              <w:top w:val="single" w:sz="4" w:space="0" w:color="000000"/>
              <w:left w:val="nil"/>
              <w:bottom w:val="single" w:sz="4" w:space="0" w:color="000000"/>
              <w:right w:val="nil"/>
            </w:tcBorders>
          </w:tcPr>
          <w:p w14:paraId="3ACC468B" w14:textId="77777777" w:rsidR="0097094B" w:rsidRPr="00B603A8" w:rsidRDefault="0097094B" w:rsidP="007567AD">
            <w:pPr>
              <w:spacing w:after="160" w:line="259" w:lineRule="auto"/>
              <w:ind w:left="0" w:firstLine="0"/>
              <w:rPr>
                <w:lang w:val="lv-LV"/>
              </w:rPr>
            </w:pPr>
          </w:p>
        </w:tc>
        <w:tc>
          <w:tcPr>
            <w:tcW w:w="1987" w:type="dxa"/>
            <w:gridSpan w:val="2"/>
            <w:tcBorders>
              <w:top w:val="single" w:sz="4" w:space="0" w:color="000000"/>
              <w:left w:val="nil"/>
              <w:bottom w:val="single" w:sz="4" w:space="0" w:color="000000"/>
              <w:right w:val="nil"/>
            </w:tcBorders>
          </w:tcPr>
          <w:p w14:paraId="49BB124B"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28B9B23F" w14:textId="77777777" w:rsidR="0097094B" w:rsidRPr="00B603A8" w:rsidRDefault="0097094B" w:rsidP="007567AD">
            <w:pPr>
              <w:spacing w:after="160" w:line="259" w:lineRule="auto"/>
              <w:ind w:left="0" w:firstLine="0"/>
              <w:rPr>
                <w:lang w:val="lv-LV"/>
              </w:rPr>
            </w:pPr>
          </w:p>
        </w:tc>
        <w:tc>
          <w:tcPr>
            <w:tcW w:w="1147" w:type="dxa"/>
            <w:tcBorders>
              <w:top w:val="single" w:sz="4" w:space="0" w:color="000000"/>
              <w:left w:val="nil"/>
              <w:bottom w:val="single" w:sz="4" w:space="0" w:color="000000"/>
              <w:right w:val="single" w:sz="4" w:space="0" w:color="000000"/>
            </w:tcBorders>
          </w:tcPr>
          <w:p w14:paraId="76F7DD0C" w14:textId="77777777" w:rsidR="0097094B" w:rsidRPr="00B603A8" w:rsidRDefault="0097094B" w:rsidP="007567AD">
            <w:pPr>
              <w:spacing w:after="160" w:line="259" w:lineRule="auto"/>
              <w:ind w:left="0" w:firstLine="0"/>
              <w:rPr>
                <w:lang w:val="lv-LV"/>
              </w:rPr>
            </w:pPr>
          </w:p>
        </w:tc>
      </w:tr>
      <w:tr w:rsidR="0097094B" w:rsidRPr="00B603A8" w14:paraId="4ACC371D" w14:textId="77777777" w:rsidTr="007567AD">
        <w:trPr>
          <w:trHeight w:val="696"/>
        </w:trPr>
        <w:tc>
          <w:tcPr>
            <w:tcW w:w="2093" w:type="dxa"/>
            <w:tcBorders>
              <w:top w:val="single" w:sz="4" w:space="0" w:color="000000"/>
              <w:left w:val="single" w:sz="4" w:space="0" w:color="000000"/>
              <w:bottom w:val="single" w:sz="4" w:space="0" w:color="000000"/>
              <w:right w:val="single" w:sz="4" w:space="0" w:color="000000"/>
            </w:tcBorders>
          </w:tcPr>
          <w:p w14:paraId="680C4F9C" w14:textId="77777777" w:rsidR="0097094B" w:rsidRPr="00B603A8" w:rsidRDefault="0097094B" w:rsidP="007567AD">
            <w:pPr>
              <w:spacing w:after="0" w:line="259" w:lineRule="auto"/>
              <w:ind w:left="101" w:right="472" w:firstLine="0"/>
              <w:jc w:val="both"/>
              <w:rPr>
                <w:lang w:val="lv-LV"/>
              </w:rPr>
            </w:pPr>
            <w:r w:rsidRPr="00B603A8">
              <w:rPr>
                <w:sz w:val="20"/>
                <w:lang w:val="lv-LV"/>
              </w:rPr>
              <w:t xml:space="preserve">1,5 mg dulaglutīda vienu reizi nedēļā (n = 269) </w:t>
            </w:r>
          </w:p>
        </w:tc>
        <w:tc>
          <w:tcPr>
            <w:tcW w:w="1277" w:type="dxa"/>
            <w:tcBorders>
              <w:top w:val="single" w:sz="4" w:space="0" w:color="000000"/>
              <w:left w:val="single" w:sz="4" w:space="0" w:color="000000"/>
              <w:bottom w:val="single" w:sz="4" w:space="0" w:color="000000"/>
              <w:right w:val="single" w:sz="4" w:space="0" w:color="000000"/>
            </w:tcBorders>
            <w:vAlign w:val="center"/>
          </w:tcPr>
          <w:p w14:paraId="3B5712E7" w14:textId="77777777" w:rsidR="0097094B" w:rsidRPr="00B603A8" w:rsidRDefault="0097094B" w:rsidP="007567AD">
            <w:pPr>
              <w:spacing w:after="0" w:line="259" w:lineRule="auto"/>
              <w:ind w:left="0" w:firstLine="0"/>
              <w:jc w:val="center"/>
              <w:rPr>
                <w:lang w:val="lv-LV"/>
              </w:rPr>
            </w:pPr>
            <w:r w:rsidRPr="00B603A8">
              <w:rPr>
                <w:sz w:val="20"/>
                <w:lang w:val="lv-LV"/>
              </w:rPr>
              <w:t xml:space="preserve">7,63 </w:t>
            </w:r>
          </w:p>
        </w:tc>
        <w:tc>
          <w:tcPr>
            <w:tcW w:w="1133" w:type="dxa"/>
            <w:tcBorders>
              <w:top w:val="single" w:sz="4" w:space="0" w:color="000000"/>
              <w:left w:val="single" w:sz="4" w:space="0" w:color="000000"/>
              <w:bottom w:val="single" w:sz="4" w:space="0" w:color="000000"/>
              <w:right w:val="single" w:sz="4" w:space="0" w:color="000000"/>
            </w:tcBorders>
            <w:vAlign w:val="center"/>
          </w:tcPr>
          <w:p w14:paraId="167CEBBB" w14:textId="77777777" w:rsidR="0097094B" w:rsidRPr="00B603A8" w:rsidRDefault="0097094B" w:rsidP="007567AD">
            <w:pPr>
              <w:spacing w:after="0" w:line="259" w:lineRule="auto"/>
              <w:ind w:left="0" w:right="7" w:firstLine="0"/>
              <w:jc w:val="center"/>
              <w:rPr>
                <w:lang w:val="lv-LV"/>
              </w:rPr>
            </w:pPr>
            <w:r w:rsidRPr="00B603A8">
              <w:rPr>
                <w:sz w:val="20"/>
                <w:lang w:val="lv-LV"/>
              </w:rPr>
              <w:t>-0,70</w:t>
            </w:r>
            <w:r w:rsidRPr="00B603A8">
              <w:rPr>
                <w:sz w:val="20"/>
                <w:vertAlign w:val="superscript"/>
                <w:lang w:val="lv-LV"/>
              </w:rPr>
              <w:t>††</w:t>
            </w:r>
            <w:r w:rsidRPr="00B603A8">
              <w:rPr>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16C272B" w14:textId="77777777" w:rsidR="0097094B" w:rsidRPr="00B603A8" w:rsidRDefault="0097094B" w:rsidP="007567AD">
            <w:pPr>
              <w:spacing w:after="0" w:line="259" w:lineRule="auto"/>
              <w:ind w:left="0" w:right="2" w:firstLine="0"/>
              <w:jc w:val="center"/>
              <w:rPr>
                <w:lang w:val="lv-LV"/>
              </w:rPr>
            </w:pPr>
            <w:r w:rsidRPr="00B603A8">
              <w:rPr>
                <w:sz w:val="20"/>
                <w:lang w:val="lv-LV"/>
              </w:rPr>
              <w:t>60,0</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3D278C57" w14:textId="77777777" w:rsidR="0097094B" w:rsidRPr="00B603A8" w:rsidRDefault="0097094B" w:rsidP="007567AD">
            <w:pPr>
              <w:spacing w:after="0" w:line="259" w:lineRule="auto"/>
              <w:ind w:left="0" w:right="2" w:firstLine="0"/>
              <w:jc w:val="center"/>
              <w:rPr>
                <w:lang w:val="lv-LV"/>
              </w:rPr>
            </w:pPr>
            <w:r w:rsidRPr="00B603A8">
              <w:rPr>
                <w:sz w:val="20"/>
                <w:lang w:val="lv-LV"/>
              </w:rPr>
              <w:t>42,3</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313FB8C7" w14:textId="77777777" w:rsidR="0097094B" w:rsidRPr="00B603A8" w:rsidRDefault="0097094B" w:rsidP="007567AD">
            <w:pPr>
              <w:spacing w:after="0" w:line="259" w:lineRule="auto"/>
              <w:ind w:left="0" w:right="7" w:firstLine="0"/>
              <w:jc w:val="center"/>
              <w:rPr>
                <w:lang w:val="lv-LV"/>
              </w:rPr>
            </w:pPr>
            <w:r w:rsidRPr="00B603A8">
              <w:rPr>
                <w:sz w:val="20"/>
                <w:lang w:val="lv-LV"/>
              </w:rPr>
              <w:t>-1,56</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74A07598" w14:textId="77777777" w:rsidR="0097094B" w:rsidRPr="00B603A8" w:rsidRDefault="0097094B" w:rsidP="007567AD">
            <w:pPr>
              <w:spacing w:after="0" w:line="259" w:lineRule="auto"/>
              <w:ind w:left="0" w:right="5" w:firstLine="0"/>
              <w:jc w:val="center"/>
              <w:rPr>
                <w:lang w:val="lv-LV"/>
              </w:rPr>
            </w:pPr>
            <w:r w:rsidRPr="00B603A8">
              <w:rPr>
                <w:sz w:val="20"/>
                <w:lang w:val="lv-LV"/>
              </w:rPr>
              <w:t>-1,93</w:t>
            </w:r>
            <w:r w:rsidRPr="00B603A8">
              <w:rPr>
                <w:rFonts w:ascii="Calibri" w:eastAsia="Calibri" w:hAnsi="Calibri" w:cs="Calibri"/>
                <w:sz w:val="20"/>
                <w:lang w:val="lv-LV"/>
              </w:rPr>
              <w:t xml:space="preserve"> </w:t>
            </w:r>
          </w:p>
        </w:tc>
      </w:tr>
      <w:tr w:rsidR="0097094B" w:rsidRPr="00B603A8" w14:paraId="1B5DD4CB" w14:textId="77777777" w:rsidTr="007567AD">
        <w:trPr>
          <w:trHeight w:val="701"/>
        </w:trPr>
        <w:tc>
          <w:tcPr>
            <w:tcW w:w="2093" w:type="dxa"/>
            <w:tcBorders>
              <w:top w:val="single" w:sz="4" w:space="0" w:color="000000"/>
              <w:left w:val="single" w:sz="4" w:space="0" w:color="000000"/>
              <w:bottom w:val="single" w:sz="4" w:space="0" w:color="000000"/>
              <w:right w:val="single" w:sz="4" w:space="0" w:color="000000"/>
            </w:tcBorders>
          </w:tcPr>
          <w:p w14:paraId="176B26C9" w14:textId="77777777" w:rsidR="0097094B" w:rsidRPr="00B603A8" w:rsidRDefault="0097094B" w:rsidP="007567AD">
            <w:pPr>
              <w:spacing w:after="0" w:line="259" w:lineRule="auto"/>
              <w:ind w:left="101" w:right="376" w:firstLine="0"/>
              <w:jc w:val="both"/>
              <w:rPr>
                <w:lang w:val="lv-LV"/>
              </w:rPr>
            </w:pPr>
            <w:r w:rsidRPr="00B603A8">
              <w:rPr>
                <w:sz w:val="20"/>
                <w:lang w:val="lv-LV"/>
              </w:rPr>
              <w:t xml:space="preserve">0,75 mg dulaglutīda vienu reizi nedēļā (n = 270) </w:t>
            </w:r>
          </w:p>
        </w:tc>
        <w:tc>
          <w:tcPr>
            <w:tcW w:w="1277" w:type="dxa"/>
            <w:tcBorders>
              <w:top w:val="single" w:sz="4" w:space="0" w:color="000000"/>
              <w:left w:val="single" w:sz="4" w:space="0" w:color="000000"/>
              <w:bottom w:val="single" w:sz="4" w:space="0" w:color="000000"/>
              <w:right w:val="single" w:sz="4" w:space="0" w:color="000000"/>
            </w:tcBorders>
            <w:vAlign w:val="center"/>
          </w:tcPr>
          <w:p w14:paraId="04BB98EE" w14:textId="77777777" w:rsidR="0097094B" w:rsidRPr="00B603A8" w:rsidRDefault="0097094B" w:rsidP="007567AD">
            <w:pPr>
              <w:spacing w:after="0" w:line="259" w:lineRule="auto"/>
              <w:ind w:left="0" w:firstLine="0"/>
              <w:jc w:val="center"/>
              <w:rPr>
                <w:lang w:val="lv-LV"/>
              </w:rPr>
            </w:pPr>
            <w:r w:rsidRPr="00B603A8">
              <w:rPr>
                <w:sz w:val="20"/>
                <w:lang w:val="lv-LV"/>
              </w:rPr>
              <w:t xml:space="preserve">7,58 </w:t>
            </w:r>
          </w:p>
        </w:tc>
        <w:tc>
          <w:tcPr>
            <w:tcW w:w="1133" w:type="dxa"/>
            <w:tcBorders>
              <w:top w:val="single" w:sz="4" w:space="0" w:color="000000"/>
              <w:left w:val="single" w:sz="4" w:space="0" w:color="000000"/>
              <w:bottom w:val="single" w:sz="4" w:space="0" w:color="000000"/>
              <w:right w:val="single" w:sz="4" w:space="0" w:color="000000"/>
            </w:tcBorders>
            <w:vAlign w:val="center"/>
          </w:tcPr>
          <w:p w14:paraId="2BE6A6DF" w14:textId="77777777" w:rsidR="0097094B" w:rsidRPr="00B603A8" w:rsidRDefault="0097094B" w:rsidP="007567AD">
            <w:pPr>
              <w:spacing w:after="0" w:line="259" w:lineRule="auto"/>
              <w:ind w:left="0" w:right="7" w:firstLine="0"/>
              <w:jc w:val="center"/>
              <w:rPr>
                <w:lang w:val="lv-LV"/>
              </w:rPr>
            </w:pPr>
            <w:r w:rsidRPr="00B603A8">
              <w:rPr>
                <w:sz w:val="20"/>
                <w:lang w:val="lv-LV"/>
              </w:rPr>
              <w:t>-0,55</w:t>
            </w:r>
            <w:r w:rsidRPr="00B603A8">
              <w:rPr>
                <w:sz w:val="20"/>
                <w:vertAlign w:val="superscript"/>
                <w:lang w:val="lv-LV"/>
              </w:rPr>
              <w:t>†</w:t>
            </w:r>
            <w:r w:rsidRPr="00B603A8">
              <w:rPr>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A9C8CA2"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53,2 </w:t>
            </w:r>
          </w:p>
        </w:tc>
        <w:tc>
          <w:tcPr>
            <w:tcW w:w="994" w:type="dxa"/>
            <w:tcBorders>
              <w:top w:val="single" w:sz="4" w:space="0" w:color="000000"/>
              <w:left w:val="single" w:sz="4" w:space="0" w:color="000000"/>
              <w:bottom w:val="single" w:sz="4" w:space="0" w:color="000000"/>
              <w:right w:val="single" w:sz="4" w:space="0" w:color="000000"/>
            </w:tcBorders>
            <w:vAlign w:val="center"/>
          </w:tcPr>
          <w:p w14:paraId="72CBF199"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34,7 </w:t>
            </w:r>
          </w:p>
        </w:tc>
        <w:tc>
          <w:tcPr>
            <w:tcW w:w="1555" w:type="dxa"/>
            <w:tcBorders>
              <w:top w:val="single" w:sz="4" w:space="0" w:color="000000"/>
              <w:left w:val="single" w:sz="4" w:space="0" w:color="000000"/>
              <w:bottom w:val="single" w:sz="4" w:space="0" w:color="000000"/>
              <w:right w:val="single" w:sz="4" w:space="0" w:color="000000"/>
            </w:tcBorders>
            <w:vAlign w:val="center"/>
          </w:tcPr>
          <w:p w14:paraId="1500771E"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-1,00 </w:t>
            </w:r>
          </w:p>
        </w:tc>
        <w:tc>
          <w:tcPr>
            <w:tcW w:w="1147" w:type="dxa"/>
            <w:tcBorders>
              <w:top w:val="single" w:sz="4" w:space="0" w:color="000000"/>
              <w:left w:val="single" w:sz="4" w:space="0" w:color="000000"/>
              <w:bottom w:val="single" w:sz="4" w:space="0" w:color="000000"/>
              <w:right w:val="single" w:sz="4" w:space="0" w:color="000000"/>
            </w:tcBorders>
            <w:vAlign w:val="center"/>
          </w:tcPr>
          <w:p w14:paraId="4DE6692D" w14:textId="77777777" w:rsidR="0097094B" w:rsidRPr="00B603A8" w:rsidRDefault="0097094B" w:rsidP="007567AD">
            <w:pPr>
              <w:spacing w:after="0" w:line="259" w:lineRule="auto"/>
              <w:ind w:left="0" w:right="3" w:firstLine="0"/>
              <w:jc w:val="center"/>
              <w:rPr>
                <w:lang w:val="lv-LV"/>
              </w:rPr>
            </w:pPr>
            <w:r w:rsidRPr="00B603A8">
              <w:rPr>
                <w:sz w:val="20"/>
                <w:lang w:val="lv-LV"/>
              </w:rPr>
              <w:t>-1,09</w:t>
            </w:r>
            <w:r w:rsidRPr="00B603A8">
              <w:rPr>
                <w:sz w:val="20"/>
                <w:vertAlign w:val="superscript"/>
                <w:lang w:val="lv-LV"/>
              </w:rPr>
              <w:t>#</w:t>
            </w:r>
            <w:r w:rsidRPr="00B603A8">
              <w:rPr>
                <w:sz w:val="20"/>
                <w:lang w:val="lv-LV"/>
              </w:rPr>
              <w:t xml:space="preserve"> </w:t>
            </w:r>
          </w:p>
        </w:tc>
      </w:tr>
      <w:tr w:rsidR="0097094B" w:rsidRPr="00B603A8" w14:paraId="5F9F6259" w14:textId="77777777" w:rsidTr="007567AD">
        <w:trPr>
          <w:trHeight w:val="701"/>
        </w:trPr>
        <w:tc>
          <w:tcPr>
            <w:tcW w:w="2093" w:type="dxa"/>
            <w:tcBorders>
              <w:top w:val="single" w:sz="4" w:space="0" w:color="000000"/>
              <w:left w:val="single" w:sz="4" w:space="0" w:color="000000"/>
              <w:bottom w:val="single" w:sz="4" w:space="0" w:color="000000"/>
              <w:right w:val="single" w:sz="4" w:space="0" w:color="000000"/>
            </w:tcBorders>
          </w:tcPr>
          <w:p w14:paraId="79B9235E" w14:textId="77777777" w:rsidR="0097094B" w:rsidRPr="00B603A8" w:rsidRDefault="0097094B" w:rsidP="007567AD">
            <w:pPr>
              <w:spacing w:after="0" w:line="259" w:lineRule="auto"/>
              <w:ind w:left="101" w:firstLine="0"/>
              <w:rPr>
                <w:lang w:val="lv-LV"/>
              </w:rPr>
            </w:pPr>
            <w:r w:rsidRPr="00B603A8">
              <w:rPr>
                <w:sz w:val="20"/>
                <w:lang w:val="lv-LV"/>
              </w:rPr>
              <w:t>Metformīns, pa 1500–</w:t>
            </w:r>
          </w:p>
          <w:p w14:paraId="4E8ED31F" w14:textId="77777777" w:rsidR="0097094B" w:rsidRPr="00B603A8" w:rsidRDefault="0097094B" w:rsidP="007567AD">
            <w:pPr>
              <w:spacing w:after="8" w:line="259" w:lineRule="auto"/>
              <w:ind w:left="101" w:firstLine="0"/>
              <w:rPr>
                <w:lang w:val="lv-LV"/>
              </w:rPr>
            </w:pPr>
            <w:r w:rsidRPr="00B603A8">
              <w:rPr>
                <w:sz w:val="20"/>
                <w:lang w:val="lv-LV"/>
              </w:rPr>
              <w:t xml:space="preserve">2000 mg dienā </w:t>
            </w:r>
          </w:p>
          <w:p w14:paraId="58461D68" w14:textId="77777777" w:rsidR="0097094B" w:rsidRPr="00B603A8" w:rsidRDefault="0097094B" w:rsidP="007567AD">
            <w:pPr>
              <w:spacing w:after="0" w:line="259" w:lineRule="auto"/>
              <w:ind w:left="101" w:firstLine="0"/>
              <w:rPr>
                <w:lang w:val="lv-LV"/>
              </w:rPr>
            </w:pPr>
            <w:r w:rsidRPr="00B603A8">
              <w:rPr>
                <w:sz w:val="20"/>
                <w:lang w:val="lv-LV"/>
              </w:rPr>
              <w:t xml:space="preserve">(n = 268) </w:t>
            </w:r>
          </w:p>
        </w:tc>
        <w:tc>
          <w:tcPr>
            <w:tcW w:w="1277" w:type="dxa"/>
            <w:tcBorders>
              <w:top w:val="single" w:sz="4" w:space="0" w:color="000000"/>
              <w:left w:val="single" w:sz="4" w:space="0" w:color="000000"/>
              <w:bottom w:val="single" w:sz="4" w:space="0" w:color="000000"/>
              <w:right w:val="single" w:sz="4" w:space="0" w:color="000000"/>
            </w:tcBorders>
            <w:vAlign w:val="center"/>
          </w:tcPr>
          <w:p w14:paraId="14E3141F" w14:textId="77777777" w:rsidR="0097094B" w:rsidRPr="00B603A8" w:rsidRDefault="0097094B" w:rsidP="007567AD">
            <w:pPr>
              <w:spacing w:after="0" w:line="259" w:lineRule="auto"/>
              <w:ind w:left="0" w:firstLine="0"/>
              <w:jc w:val="center"/>
              <w:rPr>
                <w:lang w:val="lv-LV"/>
              </w:rPr>
            </w:pPr>
            <w:r w:rsidRPr="00B603A8">
              <w:rPr>
                <w:sz w:val="20"/>
                <w:lang w:val="lv-LV"/>
              </w:rPr>
              <w:t xml:space="preserve">7,60 </w:t>
            </w:r>
          </w:p>
        </w:tc>
        <w:tc>
          <w:tcPr>
            <w:tcW w:w="1133" w:type="dxa"/>
            <w:tcBorders>
              <w:top w:val="single" w:sz="4" w:space="0" w:color="000000"/>
              <w:left w:val="single" w:sz="4" w:space="0" w:color="000000"/>
              <w:bottom w:val="single" w:sz="4" w:space="0" w:color="000000"/>
              <w:right w:val="single" w:sz="4" w:space="0" w:color="000000"/>
            </w:tcBorders>
            <w:vAlign w:val="center"/>
          </w:tcPr>
          <w:p w14:paraId="6687ADF8" w14:textId="77777777" w:rsidR="0097094B" w:rsidRPr="00B603A8" w:rsidRDefault="0097094B" w:rsidP="007567AD">
            <w:pPr>
              <w:spacing w:after="0" w:line="259" w:lineRule="auto"/>
              <w:ind w:left="0" w:firstLine="0"/>
              <w:jc w:val="center"/>
              <w:rPr>
                <w:lang w:val="lv-LV"/>
              </w:rPr>
            </w:pPr>
            <w:r w:rsidRPr="00B603A8">
              <w:rPr>
                <w:sz w:val="20"/>
                <w:lang w:val="lv-LV"/>
              </w:rPr>
              <w:t>-0,51</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7E29F295"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48,3 </w:t>
            </w:r>
          </w:p>
        </w:tc>
        <w:tc>
          <w:tcPr>
            <w:tcW w:w="994" w:type="dxa"/>
            <w:tcBorders>
              <w:top w:val="single" w:sz="4" w:space="0" w:color="000000"/>
              <w:left w:val="single" w:sz="4" w:space="0" w:color="000000"/>
              <w:bottom w:val="single" w:sz="4" w:space="0" w:color="000000"/>
              <w:right w:val="single" w:sz="4" w:space="0" w:color="000000"/>
            </w:tcBorders>
            <w:vAlign w:val="center"/>
          </w:tcPr>
          <w:p w14:paraId="2A4C491F"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28,3 </w:t>
            </w:r>
          </w:p>
        </w:tc>
        <w:tc>
          <w:tcPr>
            <w:tcW w:w="1555" w:type="dxa"/>
            <w:tcBorders>
              <w:top w:val="single" w:sz="4" w:space="0" w:color="000000"/>
              <w:left w:val="single" w:sz="4" w:space="0" w:color="000000"/>
              <w:bottom w:val="single" w:sz="4" w:space="0" w:color="000000"/>
              <w:right w:val="single" w:sz="4" w:space="0" w:color="000000"/>
            </w:tcBorders>
            <w:vAlign w:val="center"/>
          </w:tcPr>
          <w:p w14:paraId="4B9E0201" w14:textId="77777777" w:rsidR="0097094B" w:rsidRPr="00B603A8" w:rsidRDefault="0097094B" w:rsidP="007567AD">
            <w:pPr>
              <w:spacing w:after="0" w:line="259" w:lineRule="auto"/>
              <w:ind w:left="0" w:right="10" w:firstLine="0"/>
              <w:jc w:val="center"/>
              <w:rPr>
                <w:lang w:val="lv-LV"/>
              </w:rPr>
            </w:pPr>
            <w:r w:rsidRPr="00B603A8">
              <w:rPr>
                <w:sz w:val="20"/>
                <w:lang w:val="lv-LV"/>
              </w:rPr>
              <w:t>-1,15</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07BFAEBE" w14:textId="77777777" w:rsidR="0097094B" w:rsidRPr="00B603A8" w:rsidRDefault="0097094B" w:rsidP="007567AD">
            <w:pPr>
              <w:spacing w:after="0" w:line="259" w:lineRule="auto"/>
              <w:ind w:left="0" w:right="6" w:firstLine="0"/>
              <w:jc w:val="center"/>
              <w:rPr>
                <w:lang w:val="lv-LV"/>
              </w:rPr>
            </w:pPr>
            <w:r w:rsidRPr="00B603A8">
              <w:rPr>
                <w:sz w:val="20"/>
                <w:lang w:val="lv-LV"/>
              </w:rPr>
              <w:t>-2,20</w:t>
            </w:r>
            <w:r w:rsidRPr="00B603A8">
              <w:rPr>
                <w:rFonts w:ascii="Calibri" w:eastAsia="Calibri" w:hAnsi="Calibri" w:cs="Calibri"/>
                <w:sz w:val="20"/>
                <w:lang w:val="lv-LV"/>
              </w:rPr>
              <w:t xml:space="preserve"> </w:t>
            </w:r>
          </w:p>
        </w:tc>
      </w:tr>
    </w:tbl>
    <w:p w14:paraId="008CDA6F" w14:textId="77777777" w:rsidR="0097094B" w:rsidRPr="00B603A8" w:rsidRDefault="0097094B" w:rsidP="0097094B">
      <w:pPr>
        <w:spacing w:after="9" w:line="227" w:lineRule="auto"/>
        <w:ind w:left="715" w:right="139" w:hanging="10"/>
        <w:jc w:val="both"/>
        <w:rPr>
          <w:lang w:val="lv-LV"/>
        </w:rPr>
      </w:pPr>
      <w:r w:rsidRPr="00B603A8">
        <w:rPr>
          <w:lang w:val="lv-LV"/>
        </w:rPr>
        <w:t xml:space="preserve">† Pēc grupu skaita koriģēta vienpusējā p vērtība &lt; 0,025 nepārākumam; †† pēc grupu skaita koriģēta vienpusējā p vērtība &lt; 0,025 dulaglutīda pārākumam par metformīnu, aprēķināta tikai HbA1c līmeņu salīdzinājumam. </w:t>
      </w:r>
      <w:r w:rsidRPr="00B603A8">
        <w:rPr>
          <w:sz w:val="14"/>
          <w:lang w:val="lv-LV"/>
        </w:rPr>
        <w:t xml:space="preserve"># </w:t>
      </w:r>
      <w:r w:rsidRPr="00B603A8">
        <w:rPr>
          <w:sz w:val="14"/>
          <w:lang w:val="lv-LV"/>
        </w:rPr>
        <w:tab/>
        <w:t xml:space="preserve">##  </w:t>
      </w:r>
    </w:p>
    <w:p w14:paraId="36A48F98" w14:textId="77777777" w:rsidR="0097094B" w:rsidRPr="00B603A8" w:rsidRDefault="0097094B" w:rsidP="0097094B">
      <w:pPr>
        <w:tabs>
          <w:tab w:val="center" w:pos="1396"/>
          <w:tab w:val="center" w:pos="5008"/>
        </w:tabs>
        <w:ind w:left="0" w:firstLine="0"/>
        <w:rPr>
          <w:lang w:val="lv-LV"/>
        </w:rPr>
      </w:pPr>
      <w:r w:rsidRPr="00B603A8">
        <w:rPr>
          <w:rFonts w:ascii="Calibri" w:eastAsia="Calibri" w:hAnsi="Calibri" w:cs="Calibri"/>
          <w:lang w:val="lv-LV"/>
        </w:rPr>
        <w:tab/>
      </w:r>
      <w:r w:rsidRPr="00B603A8">
        <w:rPr>
          <w:lang w:val="lv-LV"/>
        </w:rPr>
        <w:t xml:space="preserve">p &lt; 0,05, </w:t>
      </w:r>
      <w:r w:rsidRPr="00B603A8">
        <w:rPr>
          <w:lang w:val="lv-LV"/>
        </w:rPr>
        <w:tab/>
        <w:t xml:space="preserve">p &lt; 0,001 dulaglutīda grupas salīdzinājumam ar metformīna grupu.  </w:t>
      </w:r>
    </w:p>
    <w:p w14:paraId="622587B2" w14:textId="77777777" w:rsidR="0097094B" w:rsidRPr="00B603A8" w:rsidRDefault="0097094B" w:rsidP="0097094B">
      <w:pPr>
        <w:spacing w:after="0" w:line="259" w:lineRule="auto"/>
        <w:ind w:left="720" w:firstLine="0"/>
        <w:rPr>
          <w:lang w:val="lv-LV"/>
        </w:rPr>
      </w:pPr>
      <w:r w:rsidRPr="00B603A8">
        <w:rPr>
          <w:lang w:val="lv-LV"/>
        </w:rPr>
        <w:t xml:space="preserve"> </w:t>
      </w:r>
    </w:p>
    <w:p w14:paraId="54D395EC" w14:textId="77777777" w:rsidR="0097094B" w:rsidRPr="00B603A8" w:rsidRDefault="0097094B" w:rsidP="0097094B">
      <w:pPr>
        <w:ind w:left="715" w:right="52"/>
        <w:rPr>
          <w:lang w:val="lv-LV"/>
        </w:rPr>
      </w:pPr>
      <w:r w:rsidRPr="00B603A8">
        <w:rPr>
          <w:lang w:val="lv-LV"/>
        </w:rPr>
        <w:t>Dokumentētas simptomātiskas hipoglikēmijas rašanās biežums dulaglutīda 1,5 mg un 0,75 mg grupās un metformīna grupā bija attiecīgi 0,62, 0,15 un 0,09 epizodes uz pacientu gadā. Smagas hipoglikēmijas gadījumi netika novēroti.</w:t>
      </w:r>
      <w:r w:rsidRPr="00B603A8">
        <w:rPr>
          <w:sz w:val="24"/>
          <w:lang w:val="lv-LV"/>
        </w:rPr>
        <w:t xml:space="preserve"> </w:t>
      </w:r>
    </w:p>
    <w:p w14:paraId="542B6BE7" w14:textId="77777777" w:rsidR="0097094B" w:rsidRPr="00B603A8" w:rsidRDefault="0097094B" w:rsidP="0097094B">
      <w:pPr>
        <w:spacing w:after="0" w:line="259" w:lineRule="auto"/>
        <w:ind w:left="720" w:firstLine="0"/>
        <w:rPr>
          <w:lang w:val="lv-LV"/>
        </w:rPr>
      </w:pPr>
      <w:r w:rsidRPr="00B603A8">
        <w:rPr>
          <w:b/>
          <w:lang w:val="lv-LV"/>
        </w:rPr>
        <w:t xml:space="preserve"> </w:t>
      </w:r>
    </w:p>
    <w:p w14:paraId="20D76FB6" w14:textId="77777777" w:rsidR="0097094B" w:rsidRPr="00B603A8" w:rsidRDefault="0097094B" w:rsidP="0097094B">
      <w:pPr>
        <w:spacing w:after="0" w:line="259" w:lineRule="auto"/>
        <w:ind w:left="716" w:hanging="10"/>
        <w:rPr>
          <w:lang w:val="lv-LV"/>
        </w:rPr>
      </w:pPr>
      <w:r w:rsidRPr="00B603A8">
        <w:rPr>
          <w:i/>
          <w:lang w:val="lv-LV"/>
        </w:rPr>
        <w:t xml:space="preserve">Kombinētā terapija ar metformīnu </w:t>
      </w:r>
      <w:r w:rsidRPr="00B603A8">
        <w:rPr>
          <w:sz w:val="24"/>
          <w:lang w:val="lv-LV"/>
        </w:rPr>
        <w:t xml:space="preserve"> </w:t>
      </w:r>
    </w:p>
    <w:p w14:paraId="03E55716" w14:textId="77777777" w:rsidR="0097094B" w:rsidRPr="00B603A8" w:rsidRDefault="0097094B" w:rsidP="0097094B">
      <w:pPr>
        <w:ind w:left="715" w:right="52"/>
        <w:rPr>
          <w:lang w:val="lv-LV"/>
        </w:rPr>
      </w:pPr>
      <w:r w:rsidRPr="00B603A8">
        <w:rPr>
          <w:lang w:val="lv-LV"/>
        </w:rPr>
        <w:t>Dulaglutīda drošums un efektivitāte tika vērtēta ar placebo un ar aktīvo kontroli (100 mg sitagliptīna dienā) kontrolētā pētījumā, kura ilgums bija 104 nedēļas; visas zāles tika lietotas kombinācijā ar metformīnu.</w:t>
      </w:r>
      <w:r w:rsidRPr="00B603A8">
        <w:rPr>
          <w:i/>
          <w:lang w:val="lv-LV"/>
        </w:rPr>
        <w:t xml:space="preserve"> </w:t>
      </w:r>
      <w:r w:rsidRPr="00B603A8">
        <w:rPr>
          <w:lang w:val="lv-LV"/>
        </w:rPr>
        <w:t>Trulicity 1,5 mg un 0,75 mg lietošana pēc 52 nedēļām bija panākusi pārāku HbA1c līmeņa pazeminājumu nekā sitagliptīna lietošana, un vienlaikus nozīmīgi lielāka daļa pacientu bija sasniegusi vēlamo HbA1c vērtību, proti, &lt; 7,0 % un ≤ 6,5 %.</w:t>
      </w:r>
      <w:r w:rsidRPr="00B603A8">
        <w:rPr>
          <w:i/>
          <w:lang w:val="lv-LV"/>
        </w:rPr>
        <w:t xml:space="preserve"> </w:t>
      </w:r>
      <w:r w:rsidRPr="00B603A8">
        <w:rPr>
          <w:lang w:val="lv-LV"/>
        </w:rPr>
        <w:t>Šāda ietekme saglabājās līdz pētījuma beigām (104 nedēļas).</w:t>
      </w:r>
      <w:r w:rsidRPr="00B603A8">
        <w:rPr>
          <w:i/>
          <w:lang w:val="lv-LV"/>
        </w:rPr>
        <w:t xml:space="preserve"> </w:t>
      </w:r>
      <w:r w:rsidRPr="00B603A8">
        <w:rPr>
          <w:sz w:val="24"/>
          <w:lang w:val="lv-LV"/>
        </w:rPr>
        <w:t xml:space="preserve"> </w:t>
      </w:r>
    </w:p>
    <w:p w14:paraId="104AA2CA" w14:textId="77777777" w:rsidR="0097094B" w:rsidRPr="00B603A8" w:rsidRDefault="0097094B" w:rsidP="0097094B">
      <w:pPr>
        <w:spacing w:after="0" w:line="259" w:lineRule="auto"/>
        <w:ind w:left="720" w:firstLine="0"/>
        <w:rPr>
          <w:lang w:val="lv-LV"/>
        </w:rPr>
      </w:pPr>
      <w:r w:rsidRPr="00B603A8">
        <w:rPr>
          <w:lang w:val="lv-LV"/>
        </w:rPr>
        <w:t xml:space="preserve"> </w:t>
      </w:r>
    </w:p>
    <w:p w14:paraId="1A53D0EA" w14:textId="77777777" w:rsidR="0097094B" w:rsidRPr="00B603A8" w:rsidRDefault="0097094B" w:rsidP="0097094B">
      <w:pPr>
        <w:ind w:left="715" w:right="52"/>
        <w:rPr>
          <w:lang w:val="lv-LV"/>
        </w:rPr>
      </w:pPr>
      <w:r w:rsidRPr="00B603A8">
        <w:rPr>
          <w:lang w:val="lv-LV"/>
        </w:rPr>
        <w:t>3. tabula. 104 nedēļas ilga, ar placebo un aktīva kontrolēta pētījuma rezultāti, kurā divas dulaglutīda devas tika salīdzinātas ar sitagliptīnu</w:t>
      </w:r>
      <w:r w:rsidRPr="00B603A8">
        <w:rPr>
          <w:i/>
          <w:sz w:val="24"/>
          <w:lang w:val="lv-LV"/>
        </w:rPr>
        <w:t xml:space="preserve"> </w:t>
      </w:r>
    </w:p>
    <w:tbl>
      <w:tblPr>
        <w:tblStyle w:val="TableGrid"/>
        <w:tblW w:w="9192" w:type="dxa"/>
        <w:tblInd w:w="725" w:type="dxa"/>
        <w:tblCellMar>
          <w:top w:w="25" w:type="dxa"/>
          <w:left w:w="10" w:type="dxa"/>
          <w:bottom w:w="0" w:type="dxa"/>
          <w:right w:w="0" w:type="dxa"/>
        </w:tblCellMar>
        <w:tblLook w:val="04A0" w:firstRow="1" w:lastRow="0" w:firstColumn="1" w:lastColumn="0" w:noHBand="0" w:noVBand="1"/>
      </w:tblPr>
      <w:tblGrid>
        <w:gridCol w:w="1953"/>
        <w:gridCol w:w="1272"/>
        <w:gridCol w:w="1138"/>
        <w:gridCol w:w="989"/>
        <w:gridCol w:w="1138"/>
        <w:gridCol w:w="1555"/>
        <w:gridCol w:w="1147"/>
      </w:tblGrid>
      <w:tr w:rsidR="0097094B" w:rsidRPr="00B603A8" w14:paraId="5A6025D0" w14:textId="77777777" w:rsidTr="007567AD">
        <w:trPr>
          <w:trHeight w:val="947"/>
        </w:trPr>
        <w:tc>
          <w:tcPr>
            <w:tcW w:w="1954" w:type="dxa"/>
            <w:tcBorders>
              <w:top w:val="single" w:sz="4" w:space="0" w:color="000000"/>
              <w:left w:val="single" w:sz="4" w:space="0" w:color="000000"/>
              <w:bottom w:val="nil"/>
              <w:right w:val="nil"/>
            </w:tcBorders>
          </w:tcPr>
          <w:p w14:paraId="1C8256F5" w14:textId="77777777" w:rsidR="0097094B" w:rsidRPr="00B603A8" w:rsidRDefault="0097094B" w:rsidP="007567AD">
            <w:pPr>
              <w:spacing w:after="0" w:line="259" w:lineRule="auto"/>
              <w:ind w:left="36" w:firstLine="0"/>
              <w:jc w:val="center"/>
              <w:rPr>
                <w:lang w:val="lv-LV"/>
              </w:rPr>
            </w:pPr>
            <w:r w:rsidRPr="00B603A8">
              <w:rPr>
                <w:b/>
                <w:i/>
                <w:sz w:val="20"/>
                <w:lang w:val="lv-LV"/>
              </w:rPr>
              <w:t xml:space="preserve"> </w:t>
            </w:r>
          </w:p>
        </w:tc>
        <w:tc>
          <w:tcPr>
            <w:tcW w:w="1272" w:type="dxa"/>
            <w:tcBorders>
              <w:top w:val="single" w:sz="4" w:space="0" w:color="000000"/>
              <w:left w:val="nil"/>
              <w:bottom w:val="nil"/>
              <w:right w:val="nil"/>
            </w:tcBorders>
          </w:tcPr>
          <w:p w14:paraId="4F4EC673" w14:textId="77777777" w:rsidR="0097094B" w:rsidRPr="00B603A8" w:rsidRDefault="0097094B" w:rsidP="007567AD">
            <w:pPr>
              <w:spacing w:after="0" w:line="259" w:lineRule="auto"/>
              <w:ind w:left="35" w:hanging="17"/>
              <w:jc w:val="center"/>
              <w:rPr>
                <w:lang w:val="lv-LV"/>
              </w:rPr>
            </w:pPr>
            <w:r w:rsidRPr="00B603A8">
              <w:rPr>
                <w:b/>
                <w:sz w:val="20"/>
                <w:lang w:val="lv-LV"/>
              </w:rPr>
              <w:t>Sākotnējais HbA1c līmenis</w:t>
            </w:r>
            <w:r w:rsidRPr="00B603A8">
              <w:rPr>
                <w:sz w:val="20"/>
                <w:lang w:val="lv-LV"/>
              </w:rPr>
              <w:t xml:space="preserve"> </w:t>
            </w:r>
          </w:p>
        </w:tc>
        <w:tc>
          <w:tcPr>
            <w:tcW w:w="1138" w:type="dxa"/>
            <w:tcBorders>
              <w:top w:val="single" w:sz="4" w:space="0" w:color="000000"/>
              <w:left w:val="nil"/>
              <w:bottom w:val="nil"/>
              <w:right w:val="nil"/>
            </w:tcBorders>
          </w:tcPr>
          <w:p w14:paraId="1C2014A1" w14:textId="77777777" w:rsidR="0097094B" w:rsidRPr="00B603A8" w:rsidRDefault="0097094B" w:rsidP="007567AD">
            <w:pPr>
              <w:spacing w:after="0" w:line="259" w:lineRule="auto"/>
              <w:ind w:left="0" w:firstLine="0"/>
              <w:jc w:val="center"/>
              <w:rPr>
                <w:lang w:val="lv-LV"/>
              </w:rPr>
            </w:pPr>
            <w:r w:rsidRPr="00B603A8">
              <w:rPr>
                <w:b/>
                <w:sz w:val="20"/>
                <w:lang w:val="lv-LV"/>
              </w:rPr>
              <w:t>Vidējās HbA1c līmeņa izmaiņas</w:t>
            </w:r>
            <w:r w:rsidRPr="00B603A8">
              <w:rPr>
                <w:sz w:val="20"/>
                <w:lang w:val="lv-LV"/>
              </w:rPr>
              <w:t xml:space="preserve"> </w:t>
            </w:r>
          </w:p>
        </w:tc>
        <w:tc>
          <w:tcPr>
            <w:tcW w:w="2126" w:type="dxa"/>
            <w:gridSpan w:val="2"/>
            <w:tcBorders>
              <w:top w:val="single" w:sz="4" w:space="0" w:color="000000"/>
              <w:left w:val="nil"/>
              <w:bottom w:val="nil"/>
              <w:right w:val="nil"/>
            </w:tcBorders>
          </w:tcPr>
          <w:p w14:paraId="15C418B7" w14:textId="77777777" w:rsidR="0097094B" w:rsidRPr="00B603A8" w:rsidRDefault="0097094B" w:rsidP="007567AD">
            <w:pPr>
              <w:spacing w:after="0" w:line="237" w:lineRule="auto"/>
              <w:ind w:left="0" w:firstLine="0"/>
              <w:jc w:val="center"/>
              <w:rPr>
                <w:lang w:val="lv-LV"/>
              </w:rPr>
            </w:pPr>
            <w:r w:rsidRPr="00B603A8">
              <w:rPr>
                <w:b/>
                <w:sz w:val="20"/>
                <w:lang w:val="lv-LV"/>
              </w:rPr>
              <w:t xml:space="preserve">Pacienti, kuriem sasniegts vēlamais </w:t>
            </w:r>
          </w:p>
          <w:p w14:paraId="1EF4EF1D" w14:textId="77777777" w:rsidR="0097094B" w:rsidRPr="00B603A8" w:rsidRDefault="0097094B" w:rsidP="007567AD">
            <w:pPr>
              <w:spacing w:after="0" w:line="259" w:lineRule="auto"/>
              <w:ind w:left="0" w:right="18" w:firstLine="0"/>
              <w:jc w:val="center"/>
              <w:rPr>
                <w:lang w:val="lv-LV"/>
              </w:rPr>
            </w:pPr>
            <w:r w:rsidRPr="00B603A8">
              <w:rPr>
                <w:b/>
                <w:sz w:val="20"/>
                <w:lang w:val="lv-LV"/>
              </w:rPr>
              <w:t>HbA1c līmenis</w:t>
            </w:r>
            <w:r w:rsidRPr="00B603A8">
              <w:rPr>
                <w:sz w:val="20"/>
                <w:lang w:val="lv-LV"/>
              </w:rPr>
              <w:t xml:space="preserve"> </w:t>
            </w:r>
          </w:p>
        </w:tc>
        <w:tc>
          <w:tcPr>
            <w:tcW w:w="1555" w:type="dxa"/>
            <w:tcBorders>
              <w:top w:val="single" w:sz="4" w:space="0" w:color="000000"/>
              <w:left w:val="nil"/>
              <w:bottom w:val="nil"/>
              <w:right w:val="nil"/>
            </w:tcBorders>
          </w:tcPr>
          <w:p w14:paraId="3585DBB7" w14:textId="77777777" w:rsidR="0097094B" w:rsidRPr="00B603A8" w:rsidRDefault="0097094B" w:rsidP="007567AD">
            <w:pPr>
              <w:spacing w:after="0" w:line="237" w:lineRule="auto"/>
              <w:ind w:left="0" w:firstLine="0"/>
              <w:jc w:val="center"/>
              <w:rPr>
                <w:lang w:val="lv-LV"/>
              </w:rPr>
            </w:pPr>
            <w:r w:rsidRPr="00B603A8">
              <w:rPr>
                <w:b/>
                <w:sz w:val="20"/>
                <w:lang w:val="lv-LV"/>
              </w:rPr>
              <w:t xml:space="preserve">Glikozes koncentrācijas </w:t>
            </w:r>
          </w:p>
          <w:p w14:paraId="6B4ACD73" w14:textId="77777777" w:rsidR="0097094B" w:rsidRPr="00B603A8" w:rsidRDefault="0097094B" w:rsidP="007567AD">
            <w:pPr>
              <w:spacing w:after="0" w:line="259" w:lineRule="auto"/>
              <w:ind w:left="0" w:firstLine="0"/>
              <w:jc w:val="center"/>
              <w:rPr>
                <w:lang w:val="lv-LV"/>
              </w:rPr>
            </w:pPr>
            <w:r w:rsidRPr="00B603A8">
              <w:rPr>
                <w:b/>
                <w:sz w:val="20"/>
                <w:lang w:val="lv-LV"/>
              </w:rPr>
              <w:t>izmaiņas asinīs tukšā dūšā</w:t>
            </w:r>
            <w:r w:rsidRPr="00B603A8">
              <w:rPr>
                <w:sz w:val="20"/>
                <w:lang w:val="lv-LV"/>
              </w:rPr>
              <w:t xml:space="preserve"> </w:t>
            </w:r>
          </w:p>
        </w:tc>
        <w:tc>
          <w:tcPr>
            <w:tcW w:w="1147" w:type="dxa"/>
            <w:tcBorders>
              <w:top w:val="single" w:sz="4" w:space="0" w:color="000000"/>
              <w:left w:val="nil"/>
              <w:bottom w:val="nil"/>
              <w:right w:val="single" w:sz="4" w:space="0" w:color="000000"/>
            </w:tcBorders>
          </w:tcPr>
          <w:p w14:paraId="2FB8AA0B" w14:textId="77777777" w:rsidR="0097094B" w:rsidRPr="00B603A8" w:rsidRDefault="0097094B" w:rsidP="007567AD">
            <w:pPr>
              <w:spacing w:after="0" w:line="259" w:lineRule="auto"/>
              <w:ind w:left="0" w:firstLine="0"/>
              <w:jc w:val="center"/>
              <w:rPr>
                <w:lang w:val="lv-LV"/>
              </w:rPr>
            </w:pPr>
            <w:r w:rsidRPr="00B603A8">
              <w:rPr>
                <w:b/>
                <w:sz w:val="20"/>
                <w:lang w:val="lv-LV"/>
              </w:rPr>
              <w:t>Ķermeņa masas izmaiņas</w:t>
            </w:r>
            <w:r w:rsidRPr="00B603A8">
              <w:rPr>
                <w:sz w:val="20"/>
                <w:lang w:val="lv-LV"/>
              </w:rPr>
              <w:t xml:space="preserve"> </w:t>
            </w:r>
          </w:p>
        </w:tc>
      </w:tr>
      <w:tr w:rsidR="0097094B" w:rsidRPr="00B603A8" w14:paraId="31CF03A0" w14:textId="77777777" w:rsidTr="007567AD">
        <w:trPr>
          <w:trHeight w:val="440"/>
        </w:trPr>
        <w:tc>
          <w:tcPr>
            <w:tcW w:w="1954" w:type="dxa"/>
            <w:tcBorders>
              <w:top w:val="nil"/>
              <w:left w:val="single" w:sz="4" w:space="0" w:color="000000"/>
              <w:bottom w:val="single" w:sz="4" w:space="0" w:color="000000"/>
              <w:right w:val="nil"/>
            </w:tcBorders>
          </w:tcPr>
          <w:p w14:paraId="359770C8" w14:textId="77777777" w:rsidR="0097094B" w:rsidRPr="00B603A8" w:rsidRDefault="0097094B" w:rsidP="007567AD">
            <w:pPr>
              <w:spacing w:after="0" w:line="259" w:lineRule="auto"/>
              <w:ind w:left="36" w:firstLine="0"/>
              <w:jc w:val="center"/>
              <w:rPr>
                <w:lang w:val="lv-LV"/>
              </w:rPr>
            </w:pPr>
            <w:r w:rsidRPr="00B603A8">
              <w:rPr>
                <w:b/>
                <w:sz w:val="20"/>
                <w:lang w:val="lv-LV"/>
              </w:rPr>
              <w:t xml:space="preserve"> </w:t>
            </w:r>
          </w:p>
        </w:tc>
        <w:tc>
          <w:tcPr>
            <w:tcW w:w="1272" w:type="dxa"/>
            <w:tcBorders>
              <w:top w:val="nil"/>
              <w:left w:val="nil"/>
              <w:bottom w:val="single" w:sz="4" w:space="0" w:color="000000"/>
              <w:right w:val="nil"/>
            </w:tcBorders>
          </w:tcPr>
          <w:p w14:paraId="0DCE88CB" w14:textId="77777777" w:rsidR="0097094B" w:rsidRPr="00B603A8" w:rsidRDefault="0097094B" w:rsidP="007567AD">
            <w:pPr>
              <w:spacing w:after="0" w:line="259" w:lineRule="auto"/>
              <w:ind w:left="0" w:right="5" w:firstLine="0"/>
              <w:jc w:val="center"/>
              <w:rPr>
                <w:lang w:val="lv-LV"/>
              </w:rPr>
            </w:pPr>
            <w:r w:rsidRPr="00B603A8">
              <w:rPr>
                <w:b/>
                <w:sz w:val="20"/>
                <w:lang w:val="lv-LV"/>
              </w:rPr>
              <w:t xml:space="preserve">(%) </w:t>
            </w:r>
          </w:p>
        </w:tc>
        <w:tc>
          <w:tcPr>
            <w:tcW w:w="1138" w:type="dxa"/>
            <w:tcBorders>
              <w:top w:val="nil"/>
              <w:left w:val="nil"/>
              <w:bottom w:val="single" w:sz="4" w:space="0" w:color="000000"/>
              <w:right w:val="nil"/>
            </w:tcBorders>
          </w:tcPr>
          <w:p w14:paraId="476288F2" w14:textId="77777777" w:rsidR="0097094B" w:rsidRPr="00B603A8" w:rsidRDefault="0097094B" w:rsidP="007567AD">
            <w:pPr>
              <w:spacing w:after="0" w:line="259" w:lineRule="auto"/>
              <w:ind w:left="0" w:right="5" w:firstLine="0"/>
              <w:jc w:val="center"/>
              <w:rPr>
                <w:lang w:val="lv-LV"/>
              </w:rPr>
            </w:pPr>
            <w:r w:rsidRPr="00B603A8">
              <w:rPr>
                <w:b/>
                <w:sz w:val="20"/>
                <w:lang w:val="lv-LV"/>
              </w:rPr>
              <w:t xml:space="preserve">(%) </w:t>
            </w:r>
          </w:p>
        </w:tc>
        <w:tc>
          <w:tcPr>
            <w:tcW w:w="2126" w:type="dxa"/>
            <w:gridSpan w:val="2"/>
            <w:vMerge w:val="restart"/>
            <w:tcBorders>
              <w:top w:val="nil"/>
              <w:left w:val="nil"/>
              <w:bottom w:val="single" w:sz="4" w:space="0" w:color="000000"/>
              <w:right w:val="nil"/>
            </w:tcBorders>
          </w:tcPr>
          <w:p w14:paraId="2A2C8468" w14:textId="77777777" w:rsidR="0097094B" w:rsidRPr="00B603A8" w:rsidRDefault="0097094B" w:rsidP="007567AD">
            <w:pPr>
              <w:tabs>
                <w:tab w:val="center" w:pos="1546"/>
              </w:tabs>
              <w:spacing w:after="0" w:line="259" w:lineRule="auto"/>
              <w:ind w:left="0" w:firstLine="0"/>
              <w:rPr>
                <w:lang w:val="lv-LV"/>
              </w:rPr>
            </w:pPr>
            <w:r w:rsidRPr="00B603A8">
              <w:rPr>
                <w:b/>
                <w:sz w:val="20"/>
                <w:lang w:val="lv-LV"/>
              </w:rPr>
              <w:t xml:space="preserve">&lt; 7,0 % </w:t>
            </w:r>
            <w:r w:rsidRPr="00B603A8">
              <w:rPr>
                <w:b/>
                <w:sz w:val="20"/>
                <w:lang w:val="lv-LV"/>
              </w:rPr>
              <w:tab/>
              <w:t xml:space="preserve">≤ 6,5 % </w:t>
            </w:r>
          </w:p>
          <w:p w14:paraId="08E0511E" w14:textId="77777777" w:rsidR="0097094B" w:rsidRPr="00B603A8" w:rsidRDefault="0097094B" w:rsidP="007567AD">
            <w:pPr>
              <w:spacing w:after="0" w:line="259" w:lineRule="auto"/>
              <w:ind w:left="0" w:firstLine="0"/>
              <w:rPr>
                <w:lang w:val="lv-LV"/>
              </w:rPr>
            </w:pPr>
            <w:r w:rsidRPr="00B603A8">
              <w:rPr>
                <w:rFonts w:ascii="Calibri" w:eastAsia="Calibri" w:hAnsi="Calibri" w:cs="Calibri"/>
                <w:noProof/>
                <w:lang w:val="lv-LV"/>
              </w:rPr>
              <mc:AlternateContent>
                <mc:Choice Requires="wpg">
                  <w:drawing>
                    <wp:inline distT="0" distB="0" distL="0" distR="0" wp14:anchorId="14751B00" wp14:editId="6B9997D4">
                      <wp:extent cx="1344168" cy="122289"/>
                      <wp:effectExtent l="0" t="0" r="0" b="0"/>
                      <wp:docPr id="271593" name="Group 271593"/>
                      <wp:cNvGraphicFramePr/>
                      <a:graphic xmlns:a="http://schemas.openxmlformats.org/drawingml/2006/main">
                        <a:graphicData uri="http://schemas.microsoft.com/office/word/2010/wordprocessingGroup">
                          <wpg:wgp>
                            <wpg:cNvGrpSpPr/>
                            <wpg:grpSpPr>
                              <a:xfrm>
                                <a:off x="0" y="0"/>
                                <a:ext cx="1344168" cy="122289"/>
                                <a:chOff x="0" y="0"/>
                                <a:chExt cx="1344168" cy="122289"/>
                              </a:xfrm>
                            </wpg:grpSpPr>
                            <wps:wsp>
                              <wps:cNvPr id="264336" name="Rectangle 264336"/>
                              <wps:cNvSpPr/>
                              <wps:spPr>
                                <a:xfrm>
                                  <a:off x="201168" y="2063"/>
                                  <a:ext cx="56697" cy="152139"/>
                                </a:xfrm>
                                <a:prstGeom prst="rect">
                                  <a:avLst/>
                                </a:prstGeom>
                                <a:ln>
                                  <a:noFill/>
                                </a:ln>
                              </wps:spPr>
                              <wps:txbx>
                                <w:txbxContent>
                                  <w:p w14:paraId="377D9F65"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64338" name="Rectangle 264338"/>
                              <wps:cNvSpPr/>
                              <wps:spPr>
                                <a:xfrm>
                                  <a:off x="243797" y="2063"/>
                                  <a:ext cx="170262" cy="152139"/>
                                </a:xfrm>
                                <a:prstGeom prst="rect">
                                  <a:avLst/>
                                </a:prstGeom>
                                <a:ln>
                                  <a:noFill/>
                                </a:ln>
                              </wps:spPr>
                              <wps:txbx>
                                <w:txbxContent>
                                  <w:p w14:paraId="0B5705FD"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64337" name="Rectangle 264337"/>
                              <wps:cNvSpPr/>
                              <wps:spPr>
                                <a:xfrm>
                                  <a:off x="371813" y="2063"/>
                                  <a:ext cx="56697" cy="152139"/>
                                </a:xfrm>
                                <a:prstGeom prst="rect">
                                  <a:avLst/>
                                </a:prstGeom>
                                <a:ln>
                                  <a:noFill/>
                                </a:ln>
                              </wps:spPr>
                              <wps:txbx>
                                <w:txbxContent>
                                  <w:p w14:paraId="61F8B050"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3667" name="Rectangle 3667"/>
                              <wps:cNvSpPr/>
                              <wps:spPr>
                                <a:xfrm>
                                  <a:off x="411480" y="0"/>
                                  <a:ext cx="42565" cy="154882"/>
                                </a:xfrm>
                                <a:prstGeom prst="rect">
                                  <a:avLst/>
                                </a:prstGeom>
                                <a:ln>
                                  <a:noFill/>
                                </a:ln>
                              </wps:spPr>
                              <wps:txbx>
                                <w:txbxContent>
                                  <w:p w14:paraId="7E7B006A" w14:textId="77777777" w:rsidR="0097094B" w:rsidRDefault="0097094B" w:rsidP="0097094B">
                                    <w:pPr>
                                      <w:spacing w:after="160" w:line="259" w:lineRule="auto"/>
                                      <w:ind w:left="0" w:firstLine="0"/>
                                    </w:pPr>
                                    <w:r>
                                      <w:rPr>
                                        <w:sz w:val="20"/>
                                      </w:rPr>
                                      <w:t xml:space="preserve"> </w:t>
                                    </w:r>
                                  </w:p>
                                </w:txbxContent>
                              </wps:txbx>
                              <wps:bodyPr horzOverflow="overflow" vert="horz" lIns="0" tIns="0" rIns="0" bIns="0" rtlCol="0">
                                <a:noAutofit/>
                              </wps:bodyPr>
                            </wps:wsp>
                            <wps:wsp>
                              <wps:cNvPr id="264339" name="Rectangle 264339"/>
                              <wps:cNvSpPr/>
                              <wps:spPr>
                                <a:xfrm>
                                  <a:off x="877824" y="2063"/>
                                  <a:ext cx="56697" cy="152139"/>
                                </a:xfrm>
                                <a:prstGeom prst="rect">
                                  <a:avLst/>
                                </a:prstGeom>
                                <a:ln>
                                  <a:noFill/>
                                </a:ln>
                              </wps:spPr>
                              <wps:txbx>
                                <w:txbxContent>
                                  <w:p w14:paraId="5CCAC62B"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64341" name="Rectangle 264341"/>
                              <wps:cNvSpPr/>
                              <wps:spPr>
                                <a:xfrm>
                                  <a:off x="920453" y="2063"/>
                                  <a:ext cx="170262" cy="152139"/>
                                </a:xfrm>
                                <a:prstGeom prst="rect">
                                  <a:avLst/>
                                </a:prstGeom>
                                <a:ln>
                                  <a:noFill/>
                                </a:ln>
                              </wps:spPr>
                              <wps:txbx>
                                <w:txbxContent>
                                  <w:p w14:paraId="1AF62F64"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64340" name="Rectangle 264340"/>
                              <wps:cNvSpPr/>
                              <wps:spPr>
                                <a:xfrm>
                                  <a:off x="1048469" y="2063"/>
                                  <a:ext cx="56697" cy="152139"/>
                                </a:xfrm>
                                <a:prstGeom prst="rect">
                                  <a:avLst/>
                                </a:prstGeom>
                                <a:ln>
                                  <a:noFill/>
                                </a:ln>
                              </wps:spPr>
                              <wps:txbx>
                                <w:txbxContent>
                                  <w:p w14:paraId="0EE9F6B9"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3677" name="Rectangle 3677"/>
                              <wps:cNvSpPr/>
                              <wps:spPr>
                                <a:xfrm>
                                  <a:off x="1088136" y="0"/>
                                  <a:ext cx="42565" cy="154882"/>
                                </a:xfrm>
                                <a:prstGeom prst="rect">
                                  <a:avLst/>
                                </a:prstGeom>
                                <a:ln>
                                  <a:noFill/>
                                </a:ln>
                              </wps:spPr>
                              <wps:txbx>
                                <w:txbxContent>
                                  <w:p w14:paraId="765EC884" w14:textId="77777777" w:rsidR="0097094B" w:rsidRDefault="0097094B" w:rsidP="0097094B">
                                    <w:pPr>
                                      <w:spacing w:after="160" w:line="259" w:lineRule="auto"/>
                                      <w:ind w:left="0" w:firstLine="0"/>
                                    </w:pPr>
                                    <w:r>
                                      <w:rPr>
                                        <w:sz w:val="20"/>
                                      </w:rPr>
                                      <w:t xml:space="preserve"> </w:t>
                                    </w:r>
                                  </w:p>
                                </w:txbxContent>
                              </wps:txbx>
                              <wps:bodyPr horzOverflow="overflow" vert="horz" lIns="0" tIns="0" rIns="0" bIns="0" rtlCol="0">
                                <a:noAutofit/>
                              </wps:bodyPr>
                            </wps:wsp>
                            <wps:wsp>
                              <wps:cNvPr id="371534" name="Shape 371534"/>
                              <wps:cNvSpPr/>
                              <wps:spPr>
                                <a:xfrm>
                                  <a:off x="0" y="116194"/>
                                  <a:ext cx="621792" cy="9144"/>
                                </a:xfrm>
                                <a:custGeom>
                                  <a:avLst/>
                                  <a:gdLst/>
                                  <a:ahLst/>
                                  <a:cxnLst/>
                                  <a:rect l="0" t="0" r="0" b="0"/>
                                  <a:pathLst>
                                    <a:path w="621792" h="9144">
                                      <a:moveTo>
                                        <a:pt x="0" y="0"/>
                                      </a:moveTo>
                                      <a:lnTo>
                                        <a:pt x="621792" y="0"/>
                                      </a:lnTo>
                                      <a:lnTo>
                                        <a:pt x="621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35" name="Shape 371535"/>
                              <wps:cNvSpPr/>
                              <wps:spPr>
                                <a:xfrm>
                                  <a:off x="621792" y="1161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36" name="Shape 371536"/>
                              <wps:cNvSpPr/>
                              <wps:spPr>
                                <a:xfrm>
                                  <a:off x="627888" y="116194"/>
                                  <a:ext cx="716280" cy="9144"/>
                                </a:xfrm>
                                <a:custGeom>
                                  <a:avLst/>
                                  <a:gdLst/>
                                  <a:ahLst/>
                                  <a:cxnLst/>
                                  <a:rect l="0" t="0" r="0" b="0"/>
                                  <a:pathLst>
                                    <a:path w="716280" h="9144">
                                      <a:moveTo>
                                        <a:pt x="0" y="0"/>
                                      </a:moveTo>
                                      <a:lnTo>
                                        <a:pt x="716280" y="0"/>
                                      </a:lnTo>
                                      <a:lnTo>
                                        <a:pt x="7162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751B00" id="Group 271593" o:spid="_x0000_s1038" style="width:105.85pt;height:9.65pt;mso-position-horizontal-relative:char;mso-position-vertical-relative:line" coordsize="13441,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">
                      <v:rect id="Rectangle 264336" o:spid="_x0000_s1039" style="position:absolute;left:2011;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" filled="f" stroked="f">
                        <v:textbox inset="0,0,0,0">
                          <w:txbxContent>
                            <w:p w14:paraId="377D9F65" w14:textId="77777777" w:rsidR="0097094B" w:rsidRDefault="0097094B" w:rsidP="0097094B">
                              <w:pPr>
                                <w:spacing w:after="160" w:line="259" w:lineRule="auto"/>
                                <w:ind w:left="0" w:firstLine="0"/>
                              </w:pPr>
                              <w:r>
                                <w:rPr>
                                  <w:b/>
                                  <w:sz w:val="20"/>
                                </w:rPr>
                                <w:t>(</w:t>
                              </w:r>
                            </w:p>
                          </w:txbxContent>
                        </v:textbox>
                      </v:rect>
                      <v:rect id="Rectangle 264338" o:spid="_x0000_s1040" style="position:absolute;left:2437;top:20;width:1703;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" filled="f" stroked="f">
                        <v:textbox inset="0,0,0,0">
                          <w:txbxContent>
                            <w:p w14:paraId="0B5705FD" w14:textId="77777777" w:rsidR="0097094B" w:rsidRDefault="0097094B" w:rsidP="0097094B">
                              <w:pPr>
                                <w:spacing w:after="160" w:line="259" w:lineRule="auto"/>
                                <w:ind w:left="0" w:firstLine="0"/>
                              </w:pPr>
                              <w:r>
                                <w:rPr>
                                  <w:b/>
                                  <w:sz w:val="20"/>
                                </w:rPr>
                                <w:t>%</w:t>
                              </w:r>
                            </w:p>
                          </w:txbxContent>
                        </v:textbox>
                      </v:rect>
                      <v:rect id="Rectangle 264337" o:spid="_x0000_s1041" style="position:absolute;left:3718;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" filled="f" stroked="f">
                        <v:textbox inset="0,0,0,0">
                          <w:txbxContent>
                            <w:p w14:paraId="61F8B050" w14:textId="77777777" w:rsidR="0097094B" w:rsidRDefault="0097094B" w:rsidP="0097094B">
                              <w:pPr>
                                <w:spacing w:after="160" w:line="259" w:lineRule="auto"/>
                                <w:ind w:left="0" w:firstLine="0"/>
                              </w:pPr>
                              <w:r>
                                <w:rPr>
                                  <w:b/>
                                  <w:sz w:val="20"/>
                                </w:rPr>
                                <w:t>)</w:t>
                              </w:r>
                            </w:p>
                          </w:txbxContent>
                        </v:textbox>
                      </v:rect>
                      <v:rect id="Rectangle 3667" o:spid="_x0000_s1042" style="position:absolute;left:4114;width:4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" filled="f" stroked="f">
                        <v:textbox inset="0,0,0,0">
                          <w:txbxContent>
                            <w:p w14:paraId="7E7B006A" w14:textId="77777777" w:rsidR="0097094B" w:rsidRDefault="0097094B" w:rsidP="0097094B">
                              <w:pPr>
                                <w:spacing w:after="160" w:line="259" w:lineRule="auto"/>
                                <w:ind w:left="0" w:firstLine="0"/>
                              </w:pPr>
                              <w:r>
                                <w:rPr>
                                  <w:sz w:val="20"/>
                                </w:rPr>
                                <w:t xml:space="preserve"> </w:t>
                              </w:r>
                            </w:p>
                          </w:txbxContent>
                        </v:textbox>
                      </v:rect>
                      <v:rect id="Rectangle 264339" o:spid="_x0000_s1043" style="position:absolute;left:8778;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" filled="f" stroked="f">
                        <v:textbox inset="0,0,0,0">
                          <w:txbxContent>
                            <w:p w14:paraId="5CCAC62B" w14:textId="77777777" w:rsidR="0097094B" w:rsidRDefault="0097094B" w:rsidP="0097094B">
                              <w:pPr>
                                <w:spacing w:after="160" w:line="259" w:lineRule="auto"/>
                                <w:ind w:left="0" w:firstLine="0"/>
                              </w:pPr>
                              <w:r>
                                <w:rPr>
                                  <w:b/>
                                  <w:sz w:val="20"/>
                                </w:rPr>
                                <w:t>(</w:t>
                              </w:r>
                            </w:p>
                          </w:txbxContent>
                        </v:textbox>
                      </v:rect>
                      <v:rect id="Rectangle 264341" o:spid="_x0000_s1044" style="position:absolute;left:9204;top:20;width:1703;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" filled="f" stroked="f">
                        <v:textbox inset="0,0,0,0">
                          <w:txbxContent>
                            <w:p w14:paraId="1AF62F64" w14:textId="77777777" w:rsidR="0097094B" w:rsidRDefault="0097094B" w:rsidP="0097094B">
                              <w:pPr>
                                <w:spacing w:after="160" w:line="259" w:lineRule="auto"/>
                                <w:ind w:left="0" w:firstLine="0"/>
                              </w:pPr>
                              <w:r>
                                <w:rPr>
                                  <w:b/>
                                  <w:sz w:val="20"/>
                                </w:rPr>
                                <w:t>%</w:t>
                              </w:r>
                            </w:p>
                          </w:txbxContent>
                        </v:textbox>
                      </v:rect>
                      <v:rect id="Rectangle 264340" o:spid="_x0000_s1045" style="position:absolute;left:10484;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" filled="f" stroked="f">
                        <v:textbox inset="0,0,0,0">
                          <w:txbxContent>
                            <w:p w14:paraId="0EE9F6B9" w14:textId="77777777" w:rsidR="0097094B" w:rsidRDefault="0097094B" w:rsidP="0097094B">
                              <w:pPr>
                                <w:spacing w:after="160" w:line="259" w:lineRule="auto"/>
                                <w:ind w:left="0" w:firstLine="0"/>
                              </w:pPr>
                              <w:r>
                                <w:rPr>
                                  <w:b/>
                                  <w:sz w:val="20"/>
                                </w:rPr>
                                <w:t>)</w:t>
                              </w:r>
                            </w:p>
                          </w:txbxContent>
                        </v:textbox>
                      </v:rect>
                      <v:rect id="Rectangle 3677" o:spid="_x0000_s1046" style="position:absolute;left:10881;width:4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" filled="f" stroked="f">
                        <v:textbox inset="0,0,0,0">
                          <w:txbxContent>
                            <w:p w14:paraId="765EC884" w14:textId="77777777" w:rsidR="0097094B" w:rsidRDefault="0097094B" w:rsidP="0097094B">
                              <w:pPr>
                                <w:spacing w:after="160" w:line="259" w:lineRule="auto"/>
                                <w:ind w:left="0" w:firstLine="0"/>
                              </w:pPr>
                              <w:r>
                                <w:rPr>
                                  <w:sz w:val="20"/>
                                </w:rPr>
                                <w:t xml:space="preserve"> </w:t>
                              </w:r>
                            </w:p>
                          </w:txbxContent>
                        </v:textbox>
                      </v:rect>
                      <v:shape id="Shape 371534" o:spid="_x0000_s1047" style="position:absolute;top:1161;width:6217;height:92;visibility:visible;mso-wrap-style:square;v-text-anchor:top" coordsize="6217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" path="m,l621792,r,9144l,9144,,e" fillcolor="black" stroked="f" strokeweight="0">
                        <v:stroke miterlimit="83231f" joinstyle="miter"/>
                        <v:path arrowok="t" textboxrect="0,0,621792,9144"/>
                      </v:shape>
                      <v:shape id="Shape 371535" o:spid="_x0000_s1048" style="position:absolute;left:6217;top:116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" path="m,l9144,r,9144l,9144,,e" fillcolor="black" stroked="f" strokeweight="0">
                        <v:stroke miterlimit="83231f" joinstyle="miter"/>
                        <v:path arrowok="t" textboxrect="0,0,9144,9144"/>
                      </v:shape>
                      <v:shape id="Shape 371536" o:spid="_x0000_s1049" style="position:absolute;left:6278;top:1161;width:7163;height:92;visibility:visible;mso-wrap-style:square;v-text-anchor:top" coordsize="7162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" path="m,l716280,r,9144l,9144,,e" fillcolor="black" stroked="f" strokeweight="0">
                        <v:stroke miterlimit="83231f" joinstyle="miter"/>
                        <v:path arrowok="t" textboxrect="0,0,716280,9144"/>
                      </v:shape>
                      <w10:anchorlock/>
                    </v:group>
                  </w:pict>
                </mc:Fallback>
              </mc:AlternateContent>
            </w:r>
          </w:p>
        </w:tc>
        <w:tc>
          <w:tcPr>
            <w:tcW w:w="1555" w:type="dxa"/>
            <w:tcBorders>
              <w:top w:val="nil"/>
              <w:left w:val="nil"/>
              <w:bottom w:val="single" w:sz="4" w:space="0" w:color="000000"/>
              <w:right w:val="nil"/>
            </w:tcBorders>
          </w:tcPr>
          <w:p w14:paraId="20949C61" w14:textId="77777777" w:rsidR="0097094B" w:rsidRPr="00B603A8" w:rsidRDefault="0097094B" w:rsidP="007567AD">
            <w:pPr>
              <w:spacing w:after="0" w:line="259" w:lineRule="auto"/>
              <w:ind w:left="0" w:right="10" w:firstLine="0"/>
              <w:jc w:val="center"/>
              <w:rPr>
                <w:lang w:val="lv-LV"/>
              </w:rPr>
            </w:pPr>
            <w:r w:rsidRPr="00B603A8">
              <w:rPr>
                <w:b/>
                <w:sz w:val="20"/>
                <w:lang w:val="lv-LV"/>
              </w:rPr>
              <w:t>(mmol/l)</w:t>
            </w:r>
            <w:r w:rsidRPr="00B603A8">
              <w:rPr>
                <w:sz w:val="20"/>
                <w:lang w:val="lv-LV"/>
              </w:rPr>
              <w:t xml:space="preserve"> </w:t>
            </w:r>
          </w:p>
        </w:tc>
        <w:tc>
          <w:tcPr>
            <w:tcW w:w="1147" w:type="dxa"/>
            <w:tcBorders>
              <w:top w:val="nil"/>
              <w:left w:val="nil"/>
              <w:bottom w:val="single" w:sz="4" w:space="0" w:color="000000"/>
              <w:right w:val="single" w:sz="4" w:space="0" w:color="000000"/>
            </w:tcBorders>
          </w:tcPr>
          <w:p w14:paraId="003FFCB9" w14:textId="77777777" w:rsidR="0097094B" w:rsidRPr="00B603A8" w:rsidRDefault="0097094B" w:rsidP="007567AD">
            <w:pPr>
              <w:spacing w:after="0" w:line="259" w:lineRule="auto"/>
              <w:ind w:left="0" w:right="5" w:firstLine="0"/>
              <w:jc w:val="center"/>
              <w:rPr>
                <w:lang w:val="lv-LV"/>
              </w:rPr>
            </w:pPr>
            <w:r w:rsidRPr="00B603A8">
              <w:rPr>
                <w:b/>
                <w:sz w:val="20"/>
                <w:lang w:val="lv-LV"/>
              </w:rPr>
              <w:t>(kg)</w:t>
            </w:r>
            <w:r w:rsidRPr="00B603A8">
              <w:rPr>
                <w:sz w:val="20"/>
                <w:lang w:val="lv-LV"/>
              </w:rPr>
              <w:t xml:space="preserve"> </w:t>
            </w:r>
          </w:p>
        </w:tc>
      </w:tr>
      <w:tr w:rsidR="0097094B" w:rsidRPr="00B603A8" w14:paraId="4F6C38F0" w14:textId="77777777" w:rsidTr="007567AD">
        <w:trPr>
          <w:trHeight w:val="240"/>
        </w:trPr>
        <w:tc>
          <w:tcPr>
            <w:tcW w:w="1954" w:type="dxa"/>
            <w:tcBorders>
              <w:top w:val="single" w:sz="4" w:space="0" w:color="000000"/>
              <w:left w:val="single" w:sz="4" w:space="0" w:color="000000"/>
              <w:bottom w:val="single" w:sz="4" w:space="0" w:color="000000"/>
              <w:right w:val="nil"/>
            </w:tcBorders>
          </w:tcPr>
          <w:p w14:paraId="6DCAD05D" w14:textId="77777777" w:rsidR="0097094B" w:rsidRPr="00B603A8" w:rsidRDefault="0097094B" w:rsidP="007567AD">
            <w:pPr>
              <w:spacing w:after="0" w:line="259" w:lineRule="auto"/>
              <w:ind w:left="101" w:firstLine="0"/>
              <w:rPr>
                <w:lang w:val="lv-LV"/>
              </w:rPr>
            </w:pPr>
            <w:r w:rsidRPr="00B603A8">
              <w:rPr>
                <w:b/>
                <w:sz w:val="20"/>
                <w:lang w:val="lv-LV"/>
              </w:rPr>
              <w:t>Pēc 26 nedēļām</w:t>
            </w:r>
            <w:r w:rsidRPr="00B603A8">
              <w:rPr>
                <w:sz w:val="20"/>
                <w:lang w:val="lv-LV"/>
              </w:rPr>
              <w:t xml:space="preserve"> </w:t>
            </w:r>
          </w:p>
        </w:tc>
        <w:tc>
          <w:tcPr>
            <w:tcW w:w="1272" w:type="dxa"/>
            <w:tcBorders>
              <w:top w:val="single" w:sz="4" w:space="0" w:color="000000"/>
              <w:left w:val="nil"/>
              <w:bottom w:val="single" w:sz="4" w:space="0" w:color="000000"/>
              <w:right w:val="nil"/>
            </w:tcBorders>
          </w:tcPr>
          <w:p w14:paraId="18A873B4" w14:textId="77777777" w:rsidR="0097094B" w:rsidRPr="00B603A8" w:rsidRDefault="0097094B" w:rsidP="007567AD">
            <w:pPr>
              <w:spacing w:after="160" w:line="259" w:lineRule="auto"/>
              <w:ind w:left="0" w:firstLine="0"/>
              <w:rPr>
                <w:lang w:val="lv-LV"/>
              </w:rPr>
            </w:pPr>
          </w:p>
        </w:tc>
        <w:tc>
          <w:tcPr>
            <w:tcW w:w="1138" w:type="dxa"/>
            <w:tcBorders>
              <w:top w:val="single" w:sz="4" w:space="0" w:color="000000"/>
              <w:left w:val="nil"/>
              <w:bottom w:val="single" w:sz="4" w:space="0" w:color="000000"/>
              <w:right w:val="nil"/>
            </w:tcBorders>
          </w:tcPr>
          <w:p w14:paraId="116B73DF" w14:textId="77777777" w:rsidR="0097094B" w:rsidRPr="00B603A8" w:rsidRDefault="0097094B" w:rsidP="007567AD">
            <w:pPr>
              <w:spacing w:after="160" w:line="259" w:lineRule="auto"/>
              <w:ind w:left="0" w:firstLine="0"/>
              <w:rPr>
                <w:lang w:val="lv-LV"/>
              </w:rPr>
            </w:pPr>
          </w:p>
        </w:tc>
        <w:tc>
          <w:tcPr>
            <w:tcW w:w="0" w:type="auto"/>
            <w:gridSpan w:val="2"/>
            <w:vMerge/>
            <w:tcBorders>
              <w:top w:val="nil"/>
              <w:left w:val="nil"/>
              <w:bottom w:val="single" w:sz="4" w:space="0" w:color="000000"/>
              <w:right w:val="nil"/>
            </w:tcBorders>
          </w:tcPr>
          <w:p w14:paraId="6248DD52"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205F6C2E" w14:textId="77777777" w:rsidR="0097094B" w:rsidRPr="00B603A8" w:rsidRDefault="0097094B" w:rsidP="007567AD">
            <w:pPr>
              <w:spacing w:after="160" w:line="259" w:lineRule="auto"/>
              <w:ind w:left="0" w:firstLine="0"/>
              <w:rPr>
                <w:lang w:val="lv-LV"/>
              </w:rPr>
            </w:pPr>
          </w:p>
        </w:tc>
        <w:tc>
          <w:tcPr>
            <w:tcW w:w="1147" w:type="dxa"/>
            <w:tcBorders>
              <w:top w:val="single" w:sz="4" w:space="0" w:color="000000"/>
              <w:left w:val="nil"/>
              <w:bottom w:val="single" w:sz="4" w:space="0" w:color="000000"/>
              <w:right w:val="single" w:sz="4" w:space="0" w:color="000000"/>
            </w:tcBorders>
          </w:tcPr>
          <w:p w14:paraId="07C5EEF1" w14:textId="77777777" w:rsidR="0097094B" w:rsidRPr="00B603A8" w:rsidRDefault="0097094B" w:rsidP="007567AD">
            <w:pPr>
              <w:spacing w:after="160" w:line="259" w:lineRule="auto"/>
              <w:ind w:left="0" w:firstLine="0"/>
              <w:rPr>
                <w:lang w:val="lv-LV"/>
              </w:rPr>
            </w:pPr>
          </w:p>
        </w:tc>
      </w:tr>
      <w:tr w:rsidR="0097094B" w:rsidRPr="00B603A8" w14:paraId="6693E61C" w14:textId="77777777" w:rsidTr="007567AD">
        <w:trPr>
          <w:trHeight w:val="701"/>
        </w:trPr>
        <w:tc>
          <w:tcPr>
            <w:tcW w:w="1954" w:type="dxa"/>
            <w:tcBorders>
              <w:top w:val="single" w:sz="4" w:space="0" w:color="000000"/>
              <w:left w:val="single" w:sz="4" w:space="0" w:color="000000"/>
              <w:bottom w:val="single" w:sz="4" w:space="0" w:color="000000"/>
              <w:right w:val="single" w:sz="4" w:space="0" w:color="000000"/>
            </w:tcBorders>
          </w:tcPr>
          <w:p w14:paraId="05D14188" w14:textId="77777777" w:rsidR="0097094B" w:rsidRPr="00B603A8" w:rsidRDefault="0097094B" w:rsidP="007567AD">
            <w:pPr>
              <w:spacing w:after="0" w:line="259" w:lineRule="auto"/>
              <w:ind w:left="101" w:right="333" w:firstLine="0"/>
              <w:jc w:val="both"/>
              <w:rPr>
                <w:lang w:val="lv-LV"/>
              </w:rPr>
            </w:pPr>
            <w:r w:rsidRPr="00B603A8">
              <w:rPr>
                <w:sz w:val="20"/>
                <w:lang w:val="lv-LV"/>
              </w:rPr>
              <w:t xml:space="preserve">1,5 mg dulaglutīda vienu reizi nedēļā (n = 304) </w:t>
            </w:r>
          </w:p>
        </w:tc>
        <w:tc>
          <w:tcPr>
            <w:tcW w:w="1272" w:type="dxa"/>
            <w:tcBorders>
              <w:top w:val="single" w:sz="4" w:space="0" w:color="000000"/>
              <w:left w:val="single" w:sz="4" w:space="0" w:color="000000"/>
              <w:bottom w:val="single" w:sz="4" w:space="0" w:color="000000"/>
              <w:right w:val="single" w:sz="4" w:space="0" w:color="000000"/>
            </w:tcBorders>
            <w:vAlign w:val="center"/>
          </w:tcPr>
          <w:p w14:paraId="47CBB8ED"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8,12 </w:t>
            </w:r>
          </w:p>
        </w:tc>
        <w:tc>
          <w:tcPr>
            <w:tcW w:w="1138" w:type="dxa"/>
            <w:tcBorders>
              <w:top w:val="single" w:sz="4" w:space="0" w:color="000000"/>
              <w:left w:val="single" w:sz="4" w:space="0" w:color="000000"/>
              <w:bottom w:val="single" w:sz="4" w:space="0" w:color="000000"/>
              <w:right w:val="single" w:sz="4" w:space="0" w:color="000000"/>
            </w:tcBorders>
            <w:vAlign w:val="center"/>
          </w:tcPr>
          <w:p w14:paraId="6D82309D" w14:textId="77777777" w:rsidR="0097094B" w:rsidRPr="00B603A8" w:rsidRDefault="0097094B" w:rsidP="007567AD">
            <w:pPr>
              <w:spacing w:after="0" w:line="259" w:lineRule="auto"/>
              <w:ind w:left="0" w:right="12" w:firstLine="0"/>
              <w:jc w:val="center"/>
              <w:rPr>
                <w:lang w:val="lv-LV"/>
              </w:rPr>
            </w:pPr>
            <w:r w:rsidRPr="00B603A8">
              <w:rPr>
                <w:sz w:val="20"/>
                <w:lang w:val="lv-LV"/>
              </w:rPr>
              <w:t>-1,22</w:t>
            </w:r>
            <w:r w:rsidRPr="00B603A8">
              <w:rPr>
                <w:sz w:val="20"/>
                <w:vertAlign w:val="superscript"/>
                <w:lang w:val="lv-LV"/>
              </w:rPr>
              <w:t>‡‡,##</w:t>
            </w:r>
            <w:r w:rsidRPr="00B603A8">
              <w:rPr>
                <w:sz w:val="20"/>
                <w:lang w:val="lv-LV"/>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14:paraId="368FF30B" w14:textId="77777777" w:rsidR="0097094B" w:rsidRPr="00B603A8" w:rsidRDefault="0097094B" w:rsidP="007567AD">
            <w:pPr>
              <w:spacing w:after="0" w:line="259" w:lineRule="auto"/>
              <w:ind w:left="130" w:firstLine="0"/>
              <w:rPr>
                <w:lang w:val="lv-LV"/>
              </w:rPr>
            </w:pPr>
            <w:r w:rsidRPr="00B603A8">
              <w:rPr>
                <w:sz w:val="20"/>
                <w:lang w:val="lv-LV"/>
              </w:rPr>
              <w:t>60,9**</w:t>
            </w:r>
            <w:r w:rsidRPr="00B603A8">
              <w:rPr>
                <w:sz w:val="20"/>
                <w:vertAlign w:val="superscript"/>
                <w:lang w:val="lv-LV"/>
              </w:rPr>
              <w:t>,##</w:t>
            </w:r>
            <w:r w:rsidRPr="00B603A8">
              <w:rPr>
                <w:sz w:val="20"/>
                <w:lang w:val="lv-LV"/>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4B6BB826" w14:textId="77777777" w:rsidR="0097094B" w:rsidRPr="00B603A8" w:rsidRDefault="0097094B" w:rsidP="007567AD">
            <w:pPr>
              <w:spacing w:after="0" w:line="259" w:lineRule="auto"/>
              <w:ind w:left="0" w:right="12" w:firstLine="0"/>
              <w:jc w:val="center"/>
              <w:rPr>
                <w:lang w:val="lv-LV"/>
              </w:rPr>
            </w:pPr>
            <w:r w:rsidRPr="00B603A8">
              <w:rPr>
                <w:sz w:val="20"/>
                <w:lang w:val="lv-LV"/>
              </w:rPr>
              <w:t>46,7**</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7E846AC2" w14:textId="77777777" w:rsidR="0097094B" w:rsidRPr="00B603A8" w:rsidRDefault="0097094B" w:rsidP="007567AD">
            <w:pPr>
              <w:spacing w:after="0" w:line="259" w:lineRule="auto"/>
              <w:ind w:left="0" w:right="7" w:firstLine="0"/>
              <w:jc w:val="center"/>
              <w:rPr>
                <w:lang w:val="lv-LV"/>
              </w:rPr>
            </w:pPr>
            <w:r w:rsidRPr="00B603A8">
              <w:rPr>
                <w:sz w:val="20"/>
                <w:lang w:val="lv-LV"/>
              </w:rPr>
              <w:t>-2,38**</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39009654" w14:textId="77777777" w:rsidR="0097094B" w:rsidRPr="00B603A8" w:rsidRDefault="0097094B" w:rsidP="007567AD">
            <w:pPr>
              <w:spacing w:after="0" w:line="259" w:lineRule="auto"/>
              <w:ind w:left="0" w:right="2" w:firstLine="0"/>
              <w:jc w:val="center"/>
              <w:rPr>
                <w:lang w:val="lv-LV"/>
              </w:rPr>
            </w:pPr>
            <w:r w:rsidRPr="00B603A8">
              <w:rPr>
                <w:sz w:val="20"/>
                <w:lang w:val="lv-LV"/>
              </w:rPr>
              <w:t>-3,18**</w:t>
            </w:r>
            <w:r w:rsidRPr="00B603A8">
              <w:rPr>
                <w:sz w:val="20"/>
                <w:vertAlign w:val="superscript"/>
                <w:lang w:val="lv-LV"/>
              </w:rPr>
              <w:t>,##</w:t>
            </w:r>
            <w:r w:rsidRPr="00B603A8">
              <w:rPr>
                <w:sz w:val="20"/>
                <w:lang w:val="lv-LV"/>
              </w:rPr>
              <w:t xml:space="preserve"> </w:t>
            </w:r>
          </w:p>
        </w:tc>
      </w:tr>
      <w:tr w:rsidR="0097094B" w:rsidRPr="00B603A8" w14:paraId="2CEB95C4" w14:textId="77777777" w:rsidTr="007567AD">
        <w:trPr>
          <w:trHeight w:val="701"/>
        </w:trPr>
        <w:tc>
          <w:tcPr>
            <w:tcW w:w="1954" w:type="dxa"/>
            <w:tcBorders>
              <w:top w:val="single" w:sz="4" w:space="0" w:color="000000"/>
              <w:left w:val="single" w:sz="4" w:space="0" w:color="000000"/>
              <w:bottom w:val="single" w:sz="4" w:space="0" w:color="000000"/>
              <w:right w:val="single" w:sz="4" w:space="0" w:color="000000"/>
            </w:tcBorders>
          </w:tcPr>
          <w:p w14:paraId="52EFB8F5" w14:textId="77777777" w:rsidR="0097094B" w:rsidRPr="00B603A8" w:rsidRDefault="0097094B" w:rsidP="007567AD">
            <w:pPr>
              <w:spacing w:after="0" w:line="259" w:lineRule="auto"/>
              <w:ind w:left="101" w:right="237" w:firstLine="0"/>
              <w:jc w:val="both"/>
              <w:rPr>
                <w:lang w:val="lv-LV"/>
              </w:rPr>
            </w:pPr>
            <w:r w:rsidRPr="00B603A8">
              <w:rPr>
                <w:sz w:val="20"/>
                <w:lang w:val="lv-LV"/>
              </w:rPr>
              <w:t xml:space="preserve">0,75 mg dulaglutīda vienu reizi nedēļā (n = 302) </w:t>
            </w:r>
          </w:p>
        </w:tc>
        <w:tc>
          <w:tcPr>
            <w:tcW w:w="1272" w:type="dxa"/>
            <w:tcBorders>
              <w:top w:val="single" w:sz="4" w:space="0" w:color="000000"/>
              <w:left w:val="single" w:sz="4" w:space="0" w:color="000000"/>
              <w:bottom w:val="single" w:sz="4" w:space="0" w:color="000000"/>
              <w:right w:val="single" w:sz="4" w:space="0" w:color="000000"/>
            </w:tcBorders>
            <w:vAlign w:val="center"/>
          </w:tcPr>
          <w:p w14:paraId="51976159"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8,19 </w:t>
            </w:r>
          </w:p>
        </w:tc>
        <w:tc>
          <w:tcPr>
            <w:tcW w:w="1138" w:type="dxa"/>
            <w:tcBorders>
              <w:top w:val="single" w:sz="4" w:space="0" w:color="000000"/>
              <w:left w:val="single" w:sz="4" w:space="0" w:color="000000"/>
              <w:bottom w:val="single" w:sz="4" w:space="0" w:color="000000"/>
              <w:right w:val="single" w:sz="4" w:space="0" w:color="000000"/>
            </w:tcBorders>
            <w:vAlign w:val="center"/>
          </w:tcPr>
          <w:p w14:paraId="377E8513" w14:textId="77777777" w:rsidR="0097094B" w:rsidRPr="00B603A8" w:rsidRDefault="0097094B" w:rsidP="007567AD">
            <w:pPr>
              <w:spacing w:after="0" w:line="259" w:lineRule="auto"/>
              <w:ind w:left="0" w:right="12" w:firstLine="0"/>
              <w:jc w:val="center"/>
              <w:rPr>
                <w:lang w:val="lv-LV"/>
              </w:rPr>
            </w:pPr>
            <w:r w:rsidRPr="00B603A8">
              <w:rPr>
                <w:sz w:val="20"/>
                <w:lang w:val="lv-LV"/>
              </w:rPr>
              <w:t>-1,01</w:t>
            </w:r>
            <w:r w:rsidRPr="00B603A8">
              <w:rPr>
                <w:sz w:val="13"/>
                <w:lang w:val="lv-LV"/>
              </w:rPr>
              <w:t>‡‡,##</w:t>
            </w:r>
            <w:r w:rsidRPr="00B603A8">
              <w:rPr>
                <w:rFonts w:ascii="Calibri" w:eastAsia="Calibri" w:hAnsi="Calibri" w:cs="Calibri"/>
                <w:sz w:val="20"/>
                <w:lang w:val="lv-LV"/>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14:paraId="0BC3F968" w14:textId="77777777" w:rsidR="0097094B" w:rsidRPr="00B603A8" w:rsidRDefault="0097094B" w:rsidP="007567AD">
            <w:pPr>
              <w:spacing w:after="0" w:line="259" w:lineRule="auto"/>
              <w:ind w:left="130" w:firstLine="0"/>
              <w:rPr>
                <w:lang w:val="lv-LV"/>
              </w:rPr>
            </w:pPr>
            <w:r w:rsidRPr="00B603A8">
              <w:rPr>
                <w:sz w:val="20"/>
                <w:lang w:val="lv-LV"/>
              </w:rPr>
              <w:t>55,2**</w:t>
            </w:r>
            <w:r w:rsidRPr="00B603A8">
              <w:rPr>
                <w:sz w:val="20"/>
                <w:vertAlign w:val="superscript"/>
                <w:lang w:val="lv-LV"/>
              </w:rPr>
              <w:t>,##</w:t>
            </w:r>
            <w:r w:rsidRPr="00B603A8">
              <w:rPr>
                <w:sz w:val="20"/>
                <w:lang w:val="lv-LV"/>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7843B38A" w14:textId="77777777" w:rsidR="0097094B" w:rsidRPr="00B603A8" w:rsidRDefault="0097094B" w:rsidP="007567AD">
            <w:pPr>
              <w:spacing w:after="0" w:line="259" w:lineRule="auto"/>
              <w:ind w:left="0" w:right="12" w:firstLine="0"/>
              <w:jc w:val="center"/>
              <w:rPr>
                <w:lang w:val="lv-LV"/>
              </w:rPr>
            </w:pPr>
            <w:r w:rsidRPr="00B603A8">
              <w:rPr>
                <w:sz w:val="20"/>
                <w:lang w:val="lv-LV"/>
              </w:rPr>
              <w:t>31,0**</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584BAE24" w14:textId="77777777" w:rsidR="0097094B" w:rsidRPr="00B603A8" w:rsidRDefault="0097094B" w:rsidP="007567AD">
            <w:pPr>
              <w:spacing w:after="0" w:line="259" w:lineRule="auto"/>
              <w:ind w:left="0" w:right="7" w:firstLine="0"/>
              <w:jc w:val="center"/>
              <w:rPr>
                <w:lang w:val="lv-LV"/>
              </w:rPr>
            </w:pPr>
            <w:r w:rsidRPr="00B603A8">
              <w:rPr>
                <w:sz w:val="20"/>
                <w:lang w:val="lv-LV"/>
              </w:rPr>
              <w:t>-1,97**</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6A648267" w14:textId="77777777" w:rsidR="0097094B" w:rsidRPr="00B603A8" w:rsidRDefault="0097094B" w:rsidP="007567AD">
            <w:pPr>
              <w:spacing w:after="0" w:line="259" w:lineRule="auto"/>
              <w:ind w:left="0" w:right="2" w:firstLine="0"/>
              <w:jc w:val="center"/>
              <w:rPr>
                <w:lang w:val="lv-LV"/>
              </w:rPr>
            </w:pPr>
            <w:r w:rsidRPr="00B603A8">
              <w:rPr>
                <w:sz w:val="20"/>
                <w:lang w:val="lv-LV"/>
              </w:rPr>
              <w:t>-2,63**</w:t>
            </w:r>
            <w:r w:rsidRPr="00B603A8">
              <w:rPr>
                <w:sz w:val="20"/>
                <w:vertAlign w:val="superscript"/>
                <w:lang w:val="lv-LV"/>
              </w:rPr>
              <w:t>,##</w:t>
            </w:r>
            <w:r w:rsidRPr="00B603A8">
              <w:rPr>
                <w:sz w:val="20"/>
                <w:lang w:val="lv-LV"/>
              </w:rPr>
              <w:t xml:space="preserve"> </w:t>
            </w:r>
          </w:p>
        </w:tc>
      </w:tr>
      <w:tr w:rsidR="0097094B" w:rsidRPr="00B603A8" w14:paraId="067BB913" w14:textId="77777777" w:rsidTr="007567AD">
        <w:trPr>
          <w:trHeight w:val="240"/>
        </w:trPr>
        <w:tc>
          <w:tcPr>
            <w:tcW w:w="1954" w:type="dxa"/>
            <w:tcBorders>
              <w:top w:val="single" w:sz="4" w:space="0" w:color="000000"/>
              <w:left w:val="single" w:sz="4" w:space="0" w:color="000000"/>
              <w:bottom w:val="single" w:sz="4" w:space="0" w:color="000000"/>
              <w:right w:val="single" w:sz="4" w:space="0" w:color="000000"/>
            </w:tcBorders>
          </w:tcPr>
          <w:p w14:paraId="64DD4CB4" w14:textId="77777777" w:rsidR="0097094B" w:rsidRPr="00B603A8" w:rsidRDefault="0097094B" w:rsidP="007567AD">
            <w:pPr>
              <w:spacing w:after="0" w:line="259" w:lineRule="auto"/>
              <w:ind w:left="101" w:firstLine="0"/>
              <w:rPr>
                <w:lang w:val="lv-LV"/>
              </w:rPr>
            </w:pPr>
            <w:r w:rsidRPr="00B603A8">
              <w:rPr>
                <w:sz w:val="20"/>
                <w:lang w:val="lv-LV"/>
              </w:rPr>
              <w:t xml:space="preserve">Placebo (n = 177) </w:t>
            </w:r>
          </w:p>
        </w:tc>
        <w:tc>
          <w:tcPr>
            <w:tcW w:w="1272" w:type="dxa"/>
            <w:tcBorders>
              <w:top w:val="single" w:sz="4" w:space="0" w:color="000000"/>
              <w:left w:val="single" w:sz="4" w:space="0" w:color="000000"/>
              <w:bottom w:val="single" w:sz="4" w:space="0" w:color="000000"/>
              <w:right w:val="single" w:sz="4" w:space="0" w:color="000000"/>
            </w:tcBorders>
          </w:tcPr>
          <w:p w14:paraId="18D480B1"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8,10 </w:t>
            </w:r>
          </w:p>
        </w:tc>
        <w:tc>
          <w:tcPr>
            <w:tcW w:w="1138" w:type="dxa"/>
            <w:tcBorders>
              <w:top w:val="single" w:sz="4" w:space="0" w:color="000000"/>
              <w:left w:val="single" w:sz="4" w:space="0" w:color="000000"/>
              <w:bottom w:val="single" w:sz="4" w:space="0" w:color="000000"/>
              <w:right w:val="single" w:sz="4" w:space="0" w:color="000000"/>
            </w:tcBorders>
          </w:tcPr>
          <w:p w14:paraId="2B59BDF9"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0,03 </w:t>
            </w:r>
          </w:p>
        </w:tc>
        <w:tc>
          <w:tcPr>
            <w:tcW w:w="989" w:type="dxa"/>
            <w:tcBorders>
              <w:top w:val="single" w:sz="4" w:space="0" w:color="000000"/>
              <w:left w:val="single" w:sz="4" w:space="0" w:color="000000"/>
              <w:bottom w:val="single" w:sz="4" w:space="0" w:color="000000"/>
              <w:right w:val="single" w:sz="4" w:space="0" w:color="000000"/>
            </w:tcBorders>
          </w:tcPr>
          <w:p w14:paraId="2CD9D1B9"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21,0 </w:t>
            </w:r>
          </w:p>
        </w:tc>
        <w:tc>
          <w:tcPr>
            <w:tcW w:w="1138" w:type="dxa"/>
            <w:tcBorders>
              <w:top w:val="single" w:sz="4" w:space="0" w:color="000000"/>
              <w:left w:val="single" w:sz="4" w:space="0" w:color="000000"/>
              <w:bottom w:val="single" w:sz="4" w:space="0" w:color="000000"/>
              <w:right w:val="single" w:sz="4" w:space="0" w:color="000000"/>
            </w:tcBorders>
          </w:tcPr>
          <w:p w14:paraId="3B4F7EFF"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12,5 </w:t>
            </w:r>
          </w:p>
        </w:tc>
        <w:tc>
          <w:tcPr>
            <w:tcW w:w="1555" w:type="dxa"/>
            <w:tcBorders>
              <w:top w:val="single" w:sz="4" w:space="0" w:color="000000"/>
              <w:left w:val="single" w:sz="4" w:space="0" w:color="000000"/>
              <w:bottom w:val="single" w:sz="4" w:space="0" w:color="000000"/>
              <w:right w:val="single" w:sz="4" w:space="0" w:color="000000"/>
            </w:tcBorders>
          </w:tcPr>
          <w:p w14:paraId="73C7DFD7"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-0,49 </w:t>
            </w:r>
          </w:p>
        </w:tc>
        <w:tc>
          <w:tcPr>
            <w:tcW w:w="1147" w:type="dxa"/>
            <w:tcBorders>
              <w:top w:val="single" w:sz="4" w:space="0" w:color="000000"/>
              <w:left w:val="single" w:sz="4" w:space="0" w:color="000000"/>
              <w:bottom w:val="single" w:sz="4" w:space="0" w:color="000000"/>
              <w:right w:val="single" w:sz="4" w:space="0" w:color="000000"/>
            </w:tcBorders>
          </w:tcPr>
          <w:p w14:paraId="55E327D3"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-1,47 </w:t>
            </w:r>
          </w:p>
        </w:tc>
      </w:tr>
      <w:tr w:rsidR="0097094B" w:rsidRPr="00B603A8" w14:paraId="585BBCA5" w14:textId="77777777" w:rsidTr="007567AD">
        <w:trPr>
          <w:trHeight w:val="701"/>
        </w:trPr>
        <w:tc>
          <w:tcPr>
            <w:tcW w:w="1954" w:type="dxa"/>
            <w:tcBorders>
              <w:top w:val="single" w:sz="4" w:space="0" w:color="000000"/>
              <w:left w:val="single" w:sz="4" w:space="0" w:color="000000"/>
              <w:bottom w:val="single" w:sz="4" w:space="0" w:color="000000"/>
              <w:right w:val="single" w:sz="4" w:space="0" w:color="000000"/>
            </w:tcBorders>
          </w:tcPr>
          <w:p w14:paraId="5377C533" w14:textId="77777777" w:rsidR="0097094B" w:rsidRPr="00B603A8" w:rsidRDefault="0097094B" w:rsidP="007567AD">
            <w:pPr>
              <w:spacing w:after="0" w:line="259" w:lineRule="auto"/>
              <w:ind w:left="101" w:right="290" w:firstLine="0"/>
              <w:rPr>
                <w:lang w:val="lv-LV"/>
              </w:rPr>
            </w:pPr>
            <w:r w:rsidRPr="00B603A8">
              <w:rPr>
                <w:sz w:val="20"/>
                <w:lang w:val="lv-LV"/>
              </w:rPr>
              <w:t xml:space="preserve">Sitagliptīns, pa 100 mg vienu reizi dienā (n = 315) </w:t>
            </w:r>
          </w:p>
        </w:tc>
        <w:tc>
          <w:tcPr>
            <w:tcW w:w="1272" w:type="dxa"/>
            <w:tcBorders>
              <w:top w:val="single" w:sz="4" w:space="0" w:color="000000"/>
              <w:left w:val="single" w:sz="4" w:space="0" w:color="000000"/>
              <w:bottom w:val="single" w:sz="4" w:space="0" w:color="000000"/>
              <w:right w:val="single" w:sz="4" w:space="0" w:color="000000"/>
            </w:tcBorders>
            <w:vAlign w:val="center"/>
          </w:tcPr>
          <w:p w14:paraId="34D51151"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8,09 </w:t>
            </w:r>
          </w:p>
        </w:tc>
        <w:tc>
          <w:tcPr>
            <w:tcW w:w="1138" w:type="dxa"/>
            <w:tcBorders>
              <w:top w:val="single" w:sz="4" w:space="0" w:color="000000"/>
              <w:left w:val="single" w:sz="4" w:space="0" w:color="000000"/>
              <w:bottom w:val="single" w:sz="4" w:space="0" w:color="000000"/>
              <w:right w:val="single" w:sz="4" w:space="0" w:color="000000"/>
            </w:tcBorders>
            <w:vAlign w:val="center"/>
          </w:tcPr>
          <w:p w14:paraId="6D061775"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-0,61 </w:t>
            </w:r>
          </w:p>
        </w:tc>
        <w:tc>
          <w:tcPr>
            <w:tcW w:w="989" w:type="dxa"/>
            <w:tcBorders>
              <w:top w:val="single" w:sz="4" w:space="0" w:color="000000"/>
              <w:left w:val="single" w:sz="4" w:space="0" w:color="000000"/>
              <w:bottom w:val="single" w:sz="4" w:space="0" w:color="000000"/>
              <w:right w:val="single" w:sz="4" w:space="0" w:color="000000"/>
            </w:tcBorders>
            <w:vAlign w:val="center"/>
          </w:tcPr>
          <w:p w14:paraId="1DBEC4D7"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37,8 </w:t>
            </w:r>
          </w:p>
        </w:tc>
        <w:tc>
          <w:tcPr>
            <w:tcW w:w="1138" w:type="dxa"/>
            <w:tcBorders>
              <w:top w:val="single" w:sz="4" w:space="0" w:color="000000"/>
              <w:left w:val="single" w:sz="4" w:space="0" w:color="000000"/>
              <w:bottom w:val="single" w:sz="4" w:space="0" w:color="000000"/>
              <w:right w:val="single" w:sz="4" w:space="0" w:color="000000"/>
            </w:tcBorders>
            <w:vAlign w:val="center"/>
          </w:tcPr>
          <w:p w14:paraId="3A921DC9"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21,8 </w:t>
            </w:r>
          </w:p>
        </w:tc>
        <w:tc>
          <w:tcPr>
            <w:tcW w:w="1555" w:type="dxa"/>
            <w:tcBorders>
              <w:top w:val="single" w:sz="4" w:space="0" w:color="000000"/>
              <w:left w:val="single" w:sz="4" w:space="0" w:color="000000"/>
              <w:bottom w:val="single" w:sz="4" w:space="0" w:color="000000"/>
              <w:right w:val="single" w:sz="4" w:space="0" w:color="000000"/>
            </w:tcBorders>
            <w:vAlign w:val="center"/>
          </w:tcPr>
          <w:p w14:paraId="128D6BE8"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-0,97 </w:t>
            </w:r>
          </w:p>
        </w:tc>
        <w:tc>
          <w:tcPr>
            <w:tcW w:w="1147" w:type="dxa"/>
            <w:tcBorders>
              <w:top w:val="single" w:sz="4" w:space="0" w:color="000000"/>
              <w:left w:val="single" w:sz="4" w:space="0" w:color="000000"/>
              <w:bottom w:val="single" w:sz="4" w:space="0" w:color="000000"/>
              <w:right w:val="single" w:sz="4" w:space="0" w:color="000000"/>
            </w:tcBorders>
            <w:vAlign w:val="center"/>
          </w:tcPr>
          <w:p w14:paraId="56716C7C"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-1,46 </w:t>
            </w:r>
          </w:p>
        </w:tc>
      </w:tr>
      <w:tr w:rsidR="0097094B" w:rsidRPr="00B603A8" w14:paraId="2D3455CE" w14:textId="77777777" w:rsidTr="007567AD">
        <w:trPr>
          <w:trHeight w:val="240"/>
        </w:trPr>
        <w:tc>
          <w:tcPr>
            <w:tcW w:w="1954" w:type="dxa"/>
            <w:tcBorders>
              <w:top w:val="single" w:sz="4" w:space="0" w:color="000000"/>
              <w:left w:val="single" w:sz="4" w:space="0" w:color="000000"/>
              <w:bottom w:val="single" w:sz="4" w:space="0" w:color="000000"/>
              <w:right w:val="nil"/>
            </w:tcBorders>
          </w:tcPr>
          <w:p w14:paraId="5260D97C" w14:textId="77777777" w:rsidR="0097094B" w:rsidRPr="00B603A8" w:rsidRDefault="0097094B" w:rsidP="007567AD">
            <w:pPr>
              <w:spacing w:after="0" w:line="259" w:lineRule="auto"/>
              <w:ind w:left="101" w:firstLine="0"/>
              <w:rPr>
                <w:lang w:val="lv-LV"/>
              </w:rPr>
            </w:pPr>
            <w:r w:rsidRPr="00B603A8">
              <w:rPr>
                <w:b/>
                <w:sz w:val="20"/>
                <w:lang w:val="lv-LV"/>
              </w:rPr>
              <w:t>Pēc 52 nedēļām</w:t>
            </w:r>
            <w:r w:rsidRPr="00B603A8">
              <w:rPr>
                <w:sz w:val="20"/>
                <w:lang w:val="lv-LV"/>
              </w:rPr>
              <w:t xml:space="preserve"> </w:t>
            </w:r>
          </w:p>
        </w:tc>
        <w:tc>
          <w:tcPr>
            <w:tcW w:w="1272" w:type="dxa"/>
            <w:tcBorders>
              <w:top w:val="single" w:sz="4" w:space="0" w:color="000000"/>
              <w:left w:val="nil"/>
              <w:bottom w:val="single" w:sz="4" w:space="0" w:color="000000"/>
              <w:right w:val="nil"/>
            </w:tcBorders>
          </w:tcPr>
          <w:p w14:paraId="68845830" w14:textId="77777777" w:rsidR="0097094B" w:rsidRPr="00B603A8" w:rsidRDefault="0097094B" w:rsidP="007567AD">
            <w:pPr>
              <w:spacing w:after="160" w:line="259" w:lineRule="auto"/>
              <w:ind w:left="0" w:firstLine="0"/>
              <w:rPr>
                <w:lang w:val="lv-LV"/>
              </w:rPr>
            </w:pPr>
          </w:p>
        </w:tc>
        <w:tc>
          <w:tcPr>
            <w:tcW w:w="1138" w:type="dxa"/>
            <w:tcBorders>
              <w:top w:val="single" w:sz="4" w:space="0" w:color="000000"/>
              <w:left w:val="nil"/>
              <w:bottom w:val="single" w:sz="4" w:space="0" w:color="000000"/>
              <w:right w:val="nil"/>
            </w:tcBorders>
          </w:tcPr>
          <w:p w14:paraId="38382A17" w14:textId="77777777" w:rsidR="0097094B" w:rsidRPr="00B603A8" w:rsidRDefault="0097094B" w:rsidP="007567AD">
            <w:pPr>
              <w:spacing w:after="160" w:line="259" w:lineRule="auto"/>
              <w:ind w:left="0" w:firstLine="0"/>
              <w:rPr>
                <w:lang w:val="lv-LV"/>
              </w:rPr>
            </w:pPr>
          </w:p>
        </w:tc>
        <w:tc>
          <w:tcPr>
            <w:tcW w:w="2126" w:type="dxa"/>
            <w:gridSpan w:val="2"/>
            <w:tcBorders>
              <w:top w:val="single" w:sz="4" w:space="0" w:color="000000"/>
              <w:left w:val="nil"/>
              <w:bottom w:val="single" w:sz="4" w:space="0" w:color="000000"/>
              <w:right w:val="nil"/>
            </w:tcBorders>
          </w:tcPr>
          <w:p w14:paraId="5DB38979"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4BADCDFC" w14:textId="77777777" w:rsidR="0097094B" w:rsidRPr="00B603A8" w:rsidRDefault="0097094B" w:rsidP="007567AD">
            <w:pPr>
              <w:spacing w:after="160" w:line="259" w:lineRule="auto"/>
              <w:ind w:left="0" w:firstLine="0"/>
              <w:rPr>
                <w:lang w:val="lv-LV"/>
              </w:rPr>
            </w:pPr>
          </w:p>
        </w:tc>
        <w:tc>
          <w:tcPr>
            <w:tcW w:w="1147" w:type="dxa"/>
            <w:tcBorders>
              <w:top w:val="single" w:sz="4" w:space="0" w:color="000000"/>
              <w:left w:val="nil"/>
              <w:bottom w:val="single" w:sz="4" w:space="0" w:color="000000"/>
              <w:right w:val="single" w:sz="4" w:space="0" w:color="000000"/>
            </w:tcBorders>
          </w:tcPr>
          <w:p w14:paraId="65C40D05" w14:textId="77777777" w:rsidR="0097094B" w:rsidRPr="00B603A8" w:rsidRDefault="0097094B" w:rsidP="007567AD">
            <w:pPr>
              <w:spacing w:after="160" w:line="259" w:lineRule="auto"/>
              <w:ind w:left="0" w:firstLine="0"/>
              <w:rPr>
                <w:lang w:val="lv-LV"/>
              </w:rPr>
            </w:pPr>
          </w:p>
        </w:tc>
      </w:tr>
      <w:tr w:rsidR="0097094B" w:rsidRPr="00B603A8" w14:paraId="2297E254" w14:textId="77777777" w:rsidTr="007567AD">
        <w:trPr>
          <w:trHeight w:val="696"/>
        </w:trPr>
        <w:tc>
          <w:tcPr>
            <w:tcW w:w="1954" w:type="dxa"/>
            <w:tcBorders>
              <w:top w:val="single" w:sz="4" w:space="0" w:color="000000"/>
              <w:left w:val="single" w:sz="4" w:space="0" w:color="000000"/>
              <w:bottom w:val="single" w:sz="4" w:space="0" w:color="000000"/>
              <w:right w:val="single" w:sz="4" w:space="0" w:color="000000"/>
            </w:tcBorders>
          </w:tcPr>
          <w:p w14:paraId="4BCC8345" w14:textId="77777777" w:rsidR="0097094B" w:rsidRPr="00B603A8" w:rsidRDefault="0097094B" w:rsidP="007567AD">
            <w:pPr>
              <w:spacing w:after="0" w:line="259" w:lineRule="auto"/>
              <w:ind w:left="101" w:right="333" w:firstLine="0"/>
              <w:jc w:val="both"/>
              <w:rPr>
                <w:lang w:val="lv-LV"/>
              </w:rPr>
            </w:pPr>
            <w:r w:rsidRPr="00B603A8">
              <w:rPr>
                <w:sz w:val="20"/>
                <w:lang w:val="lv-LV"/>
              </w:rPr>
              <w:t xml:space="preserve">1,5 mg dulaglutīda vienu reizi nedēļā (n = 304) </w:t>
            </w:r>
          </w:p>
        </w:tc>
        <w:tc>
          <w:tcPr>
            <w:tcW w:w="1272" w:type="dxa"/>
            <w:tcBorders>
              <w:top w:val="single" w:sz="4" w:space="0" w:color="000000"/>
              <w:left w:val="single" w:sz="4" w:space="0" w:color="000000"/>
              <w:bottom w:val="single" w:sz="4" w:space="0" w:color="000000"/>
              <w:right w:val="single" w:sz="4" w:space="0" w:color="000000"/>
            </w:tcBorders>
            <w:vAlign w:val="center"/>
          </w:tcPr>
          <w:p w14:paraId="7FD4DA2F"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8,12 </w:t>
            </w:r>
          </w:p>
        </w:tc>
        <w:tc>
          <w:tcPr>
            <w:tcW w:w="1138" w:type="dxa"/>
            <w:tcBorders>
              <w:top w:val="single" w:sz="4" w:space="0" w:color="000000"/>
              <w:left w:val="single" w:sz="4" w:space="0" w:color="000000"/>
              <w:bottom w:val="single" w:sz="4" w:space="0" w:color="000000"/>
              <w:right w:val="single" w:sz="4" w:space="0" w:color="000000"/>
            </w:tcBorders>
            <w:vAlign w:val="center"/>
          </w:tcPr>
          <w:p w14:paraId="23C34166" w14:textId="77777777" w:rsidR="0097094B" w:rsidRPr="00B603A8" w:rsidRDefault="0097094B" w:rsidP="007567AD">
            <w:pPr>
              <w:spacing w:after="0" w:line="259" w:lineRule="auto"/>
              <w:ind w:left="0" w:right="12" w:firstLine="0"/>
              <w:jc w:val="center"/>
              <w:rPr>
                <w:lang w:val="lv-LV"/>
              </w:rPr>
            </w:pPr>
            <w:r w:rsidRPr="00B603A8">
              <w:rPr>
                <w:sz w:val="20"/>
                <w:lang w:val="lv-LV"/>
              </w:rPr>
              <w:t>-1,10</w:t>
            </w:r>
            <w:r w:rsidRPr="00B603A8">
              <w:rPr>
                <w:sz w:val="20"/>
                <w:vertAlign w:val="superscript"/>
                <w:lang w:val="lv-LV"/>
              </w:rPr>
              <w:t>††</w:t>
            </w:r>
            <w:r w:rsidRPr="00B603A8">
              <w:rPr>
                <w:rFonts w:ascii="Calibri" w:eastAsia="Calibri" w:hAnsi="Calibri" w:cs="Calibri"/>
                <w:sz w:val="20"/>
                <w:lang w:val="lv-LV"/>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14:paraId="14B0B781" w14:textId="77777777" w:rsidR="0097094B" w:rsidRPr="00B603A8" w:rsidRDefault="0097094B" w:rsidP="007567AD">
            <w:pPr>
              <w:spacing w:after="0" w:line="259" w:lineRule="auto"/>
              <w:ind w:left="0" w:right="7" w:firstLine="0"/>
              <w:jc w:val="center"/>
              <w:rPr>
                <w:lang w:val="lv-LV"/>
              </w:rPr>
            </w:pPr>
            <w:r w:rsidRPr="00B603A8">
              <w:rPr>
                <w:sz w:val="20"/>
                <w:lang w:val="lv-LV"/>
              </w:rPr>
              <w:t>57,6</w:t>
            </w:r>
            <w:r w:rsidRPr="00B603A8">
              <w:rPr>
                <w:sz w:val="20"/>
                <w:vertAlign w:val="superscript"/>
                <w:lang w:val="lv-LV"/>
              </w:rPr>
              <w:t>##</w:t>
            </w:r>
            <w:r w:rsidRPr="00B603A8">
              <w:rPr>
                <w:rFonts w:ascii="Calibri" w:eastAsia="Calibri" w:hAnsi="Calibri" w:cs="Calibri"/>
                <w:sz w:val="20"/>
                <w:lang w:val="lv-LV"/>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5A7C9459" w14:textId="77777777" w:rsidR="0097094B" w:rsidRPr="00B603A8" w:rsidRDefault="0097094B" w:rsidP="007567AD">
            <w:pPr>
              <w:spacing w:after="0" w:line="259" w:lineRule="auto"/>
              <w:ind w:left="0" w:right="12" w:firstLine="0"/>
              <w:jc w:val="center"/>
              <w:rPr>
                <w:lang w:val="lv-LV"/>
              </w:rPr>
            </w:pPr>
            <w:r w:rsidRPr="00B603A8">
              <w:rPr>
                <w:sz w:val="20"/>
                <w:lang w:val="lv-LV"/>
              </w:rPr>
              <w:t>41,7</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7853F4EB" w14:textId="77777777" w:rsidR="0097094B" w:rsidRPr="00B603A8" w:rsidRDefault="0097094B" w:rsidP="007567AD">
            <w:pPr>
              <w:spacing w:after="0" w:line="259" w:lineRule="auto"/>
              <w:ind w:left="0" w:right="7" w:firstLine="0"/>
              <w:jc w:val="center"/>
              <w:rPr>
                <w:lang w:val="lv-LV"/>
              </w:rPr>
            </w:pPr>
            <w:r w:rsidRPr="00B603A8">
              <w:rPr>
                <w:sz w:val="20"/>
                <w:lang w:val="lv-LV"/>
              </w:rPr>
              <w:t>-2,38</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47E7CC5D" w14:textId="77777777" w:rsidR="0097094B" w:rsidRPr="00B603A8" w:rsidRDefault="0097094B" w:rsidP="007567AD">
            <w:pPr>
              <w:spacing w:after="0" w:line="259" w:lineRule="auto"/>
              <w:ind w:left="0" w:right="2" w:firstLine="0"/>
              <w:jc w:val="center"/>
              <w:rPr>
                <w:lang w:val="lv-LV"/>
              </w:rPr>
            </w:pPr>
            <w:r w:rsidRPr="00B603A8">
              <w:rPr>
                <w:sz w:val="20"/>
                <w:lang w:val="lv-LV"/>
              </w:rPr>
              <w:t>-3,03</w:t>
            </w:r>
            <w:r w:rsidRPr="00B603A8">
              <w:rPr>
                <w:sz w:val="20"/>
                <w:vertAlign w:val="superscript"/>
                <w:lang w:val="lv-LV"/>
              </w:rPr>
              <w:t>##</w:t>
            </w:r>
            <w:r w:rsidRPr="00B603A8">
              <w:rPr>
                <w:rFonts w:ascii="Calibri" w:eastAsia="Calibri" w:hAnsi="Calibri" w:cs="Calibri"/>
                <w:sz w:val="20"/>
                <w:lang w:val="lv-LV"/>
              </w:rPr>
              <w:t xml:space="preserve"> </w:t>
            </w:r>
          </w:p>
        </w:tc>
      </w:tr>
      <w:tr w:rsidR="0097094B" w:rsidRPr="00B603A8" w14:paraId="5DF9AEF1" w14:textId="77777777" w:rsidTr="007567AD">
        <w:trPr>
          <w:trHeight w:val="701"/>
        </w:trPr>
        <w:tc>
          <w:tcPr>
            <w:tcW w:w="1954" w:type="dxa"/>
            <w:tcBorders>
              <w:top w:val="single" w:sz="4" w:space="0" w:color="000000"/>
              <w:left w:val="single" w:sz="4" w:space="0" w:color="000000"/>
              <w:bottom w:val="single" w:sz="4" w:space="0" w:color="000000"/>
              <w:right w:val="single" w:sz="4" w:space="0" w:color="000000"/>
            </w:tcBorders>
          </w:tcPr>
          <w:p w14:paraId="37D2827D" w14:textId="77777777" w:rsidR="0097094B" w:rsidRPr="00B603A8" w:rsidRDefault="0097094B" w:rsidP="007567AD">
            <w:pPr>
              <w:spacing w:after="0" w:line="259" w:lineRule="auto"/>
              <w:ind w:left="101" w:right="237" w:firstLine="0"/>
              <w:jc w:val="both"/>
              <w:rPr>
                <w:lang w:val="lv-LV"/>
              </w:rPr>
            </w:pPr>
            <w:r w:rsidRPr="00B603A8">
              <w:rPr>
                <w:sz w:val="20"/>
                <w:lang w:val="lv-LV"/>
              </w:rPr>
              <w:t xml:space="preserve">0,75 mg dulaglutīda vienu reizi nedēļā (n = 302) </w:t>
            </w:r>
          </w:p>
        </w:tc>
        <w:tc>
          <w:tcPr>
            <w:tcW w:w="1272" w:type="dxa"/>
            <w:tcBorders>
              <w:top w:val="single" w:sz="4" w:space="0" w:color="000000"/>
              <w:left w:val="single" w:sz="4" w:space="0" w:color="000000"/>
              <w:bottom w:val="single" w:sz="4" w:space="0" w:color="000000"/>
              <w:right w:val="single" w:sz="4" w:space="0" w:color="000000"/>
            </w:tcBorders>
            <w:vAlign w:val="center"/>
          </w:tcPr>
          <w:p w14:paraId="21E4C450"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8,19 </w:t>
            </w:r>
          </w:p>
        </w:tc>
        <w:tc>
          <w:tcPr>
            <w:tcW w:w="1138" w:type="dxa"/>
            <w:tcBorders>
              <w:top w:val="single" w:sz="4" w:space="0" w:color="000000"/>
              <w:left w:val="single" w:sz="4" w:space="0" w:color="000000"/>
              <w:bottom w:val="single" w:sz="4" w:space="0" w:color="000000"/>
              <w:right w:val="single" w:sz="4" w:space="0" w:color="000000"/>
            </w:tcBorders>
            <w:vAlign w:val="center"/>
          </w:tcPr>
          <w:p w14:paraId="604BEECD" w14:textId="77777777" w:rsidR="0097094B" w:rsidRPr="00B603A8" w:rsidRDefault="0097094B" w:rsidP="007567AD">
            <w:pPr>
              <w:spacing w:after="0" w:line="259" w:lineRule="auto"/>
              <w:ind w:left="0" w:right="12" w:firstLine="0"/>
              <w:jc w:val="center"/>
              <w:rPr>
                <w:lang w:val="lv-LV"/>
              </w:rPr>
            </w:pPr>
            <w:r w:rsidRPr="00B603A8">
              <w:rPr>
                <w:sz w:val="20"/>
                <w:lang w:val="lv-LV"/>
              </w:rPr>
              <w:t>-0,87</w:t>
            </w:r>
            <w:r w:rsidRPr="00B603A8">
              <w:rPr>
                <w:sz w:val="20"/>
                <w:vertAlign w:val="superscript"/>
                <w:lang w:val="lv-LV"/>
              </w:rPr>
              <w:t>††</w:t>
            </w:r>
            <w:r w:rsidRPr="00B603A8">
              <w:rPr>
                <w:rFonts w:ascii="Calibri" w:eastAsia="Calibri" w:hAnsi="Calibri" w:cs="Calibri"/>
                <w:sz w:val="20"/>
                <w:lang w:val="lv-LV"/>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14:paraId="5C152216" w14:textId="77777777" w:rsidR="0097094B" w:rsidRPr="00B603A8" w:rsidRDefault="0097094B" w:rsidP="007567AD">
            <w:pPr>
              <w:spacing w:after="0" w:line="259" w:lineRule="auto"/>
              <w:ind w:left="0" w:right="7" w:firstLine="0"/>
              <w:jc w:val="center"/>
              <w:rPr>
                <w:lang w:val="lv-LV"/>
              </w:rPr>
            </w:pPr>
            <w:r w:rsidRPr="00B603A8">
              <w:rPr>
                <w:sz w:val="20"/>
                <w:lang w:val="lv-LV"/>
              </w:rPr>
              <w:t>48,8</w:t>
            </w:r>
            <w:r w:rsidRPr="00B603A8">
              <w:rPr>
                <w:sz w:val="20"/>
                <w:vertAlign w:val="superscript"/>
                <w:lang w:val="lv-LV"/>
              </w:rPr>
              <w:t>##</w:t>
            </w:r>
            <w:r w:rsidRPr="00B603A8">
              <w:rPr>
                <w:rFonts w:ascii="Calibri" w:eastAsia="Calibri" w:hAnsi="Calibri" w:cs="Calibri"/>
                <w:sz w:val="20"/>
                <w:lang w:val="lv-LV"/>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31C98A3F" w14:textId="77777777" w:rsidR="0097094B" w:rsidRPr="00B603A8" w:rsidRDefault="0097094B" w:rsidP="007567AD">
            <w:pPr>
              <w:spacing w:after="0" w:line="259" w:lineRule="auto"/>
              <w:ind w:left="0" w:right="12" w:firstLine="0"/>
              <w:jc w:val="center"/>
              <w:rPr>
                <w:lang w:val="lv-LV"/>
              </w:rPr>
            </w:pPr>
            <w:r w:rsidRPr="00B603A8">
              <w:rPr>
                <w:sz w:val="20"/>
                <w:lang w:val="lv-LV"/>
              </w:rPr>
              <w:t>29,0</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1BC96E14" w14:textId="77777777" w:rsidR="0097094B" w:rsidRPr="00B603A8" w:rsidRDefault="0097094B" w:rsidP="007567AD">
            <w:pPr>
              <w:spacing w:after="0" w:line="259" w:lineRule="auto"/>
              <w:ind w:left="0" w:right="7" w:firstLine="0"/>
              <w:jc w:val="center"/>
              <w:rPr>
                <w:lang w:val="lv-LV"/>
              </w:rPr>
            </w:pPr>
            <w:r w:rsidRPr="00B603A8">
              <w:rPr>
                <w:sz w:val="20"/>
                <w:lang w:val="lv-LV"/>
              </w:rPr>
              <w:t>-1,63</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1990AAEB" w14:textId="77777777" w:rsidR="0097094B" w:rsidRPr="00B603A8" w:rsidRDefault="0097094B" w:rsidP="007567AD">
            <w:pPr>
              <w:spacing w:after="0" w:line="259" w:lineRule="auto"/>
              <w:ind w:left="0" w:right="2" w:firstLine="0"/>
              <w:jc w:val="center"/>
              <w:rPr>
                <w:lang w:val="lv-LV"/>
              </w:rPr>
            </w:pPr>
            <w:r w:rsidRPr="00B603A8">
              <w:rPr>
                <w:sz w:val="20"/>
                <w:lang w:val="lv-LV"/>
              </w:rPr>
              <w:t>-2,60</w:t>
            </w:r>
            <w:r w:rsidRPr="00B603A8">
              <w:rPr>
                <w:sz w:val="20"/>
                <w:vertAlign w:val="superscript"/>
                <w:lang w:val="lv-LV"/>
              </w:rPr>
              <w:t>##</w:t>
            </w:r>
            <w:r w:rsidRPr="00B603A8">
              <w:rPr>
                <w:rFonts w:ascii="Calibri" w:eastAsia="Calibri" w:hAnsi="Calibri" w:cs="Calibri"/>
                <w:sz w:val="20"/>
                <w:lang w:val="lv-LV"/>
              </w:rPr>
              <w:t xml:space="preserve"> </w:t>
            </w:r>
          </w:p>
        </w:tc>
      </w:tr>
      <w:tr w:rsidR="0097094B" w:rsidRPr="00B603A8" w14:paraId="3A81B33D" w14:textId="77777777" w:rsidTr="007567AD">
        <w:trPr>
          <w:trHeight w:val="701"/>
        </w:trPr>
        <w:tc>
          <w:tcPr>
            <w:tcW w:w="1954" w:type="dxa"/>
            <w:tcBorders>
              <w:top w:val="single" w:sz="4" w:space="0" w:color="000000"/>
              <w:left w:val="single" w:sz="4" w:space="0" w:color="000000"/>
              <w:bottom w:val="single" w:sz="4" w:space="0" w:color="000000"/>
              <w:right w:val="single" w:sz="4" w:space="0" w:color="000000"/>
            </w:tcBorders>
          </w:tcPr>
          <w:p w14:paraId="4EB94EE2" w14:textId="77777777" w:rsidR="0097094B" w:rsidRPr="00B603A8" w:rsidRDefault="0097094B" w:rsidP="007567AD">
            <w:pPr>
              <w:spacing w:after="0" w:line="259" w:lineRule="auto"/>
              <w:ind w:left="101" w:right="290" w:firstLine="0"/>
              <w:rPr>
                <w:lang w:val="lv-LV"/>
              </w:rPr>
            </w:pPr>
            <w:r w:rsidRPr="00B603A8">
              <w:rPr>
                <w:sz w:val="20"/>
                <w:lang w:val="lv-LV"/>
              </w:rPr>
              <w:t xml:space="preserve">Sitagliptīns, pa 100 mg vienu reizi dienā (n = 315) </w:t>
            </w:r>
          </w:p>
        </w:tc>
        <w:tc>
          <w:tcPr>
            <w:tcW w:w="1272" w:type="dxa"/>
            <w:tcBorders>
              <w:top w:val="single" w:sz="4" w:space="0" w:color="000000"/>
              <w:left w:val="single" w:sz="4" w:space="0" w:color="000000"/>
              <w:bottom w:val="single" w:sz="4" w:space="0" w:color="000000"/>
              <w:right w:val="single" w:sz="4" w:space="0" w:color="000000"/>
            </w:tcBorders>
            <w:vAlign w:val="center"/>
          </w:tcPr>
          <w:p w14:paraId="36140D31"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8,09 </w:t>
            </w:r>
          </w:p>
        </w:tc>
        <w:tc>
          <w:tcPr>
            <w:tcW w:w="1138" w:type="dxa"/>
            <w:tcBorders>
              <w:top w:val="single" w:sz="4" w:space="0" w:color="000000"/>
              <w:left w:val="single" w:sz="4" w:space="0" w:color="000000"/>
              <w:bottom w:val="single" w:sz="4" w:space="0" w:color="000000"/>
              <w:right w:val="single" w:sz="4" w:space="0" w:color="000000"/>
            </w:tcBorders>
            <w:vAlign w:val="center"/>
          </w:tcPr>
          <w:p w14:paraId="3A4AE984"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-0,39 </w:t>
            </w:r>
          </w:p>
        </w:tc>
        <w:tc>
          <w:tcPr>
            <w:tcW w:w="989" w:type="dxa"/>
            <w:tcBorders>
              <w:top w:val="single" w:sz="4" w:space="0" w:color="000000"/>
              <w:left w:val="single" w:sz="4" w:space="0" w:color="000000"/>
              <w:bottom w:val="single" w:sz="4" w:space="0" w:color="000000"/>
              <w:right w:val="single" w:sz="4" w:space="0" w:color="000000"/>
            </w:tcBorders>
            <w:vAlign w:val="center"/>
          </w:tcPr>
          <w:p w14:paraId="66ED4930"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33,0 </w:t>
            </w:r>
          </w:p>
        </w:tc>
        <w:tc>
          <w:tcPr>
            <w:tcW w:w="1138" w:type="dxa"/>
            <w:tcBorders>
              <w:top w:val="single" w:sz="4" w:space="0" w:color="000000"/>
              <w:left w:val="single" w:sz="4" w:space="0" w:color="000000"/>
              <w:bottom w:val="single" w:sz="4" w:space="0" w:color="000000"/>
              <w:right w:val="single" w:sz="4" w:space="0" w:color="000000"/>
            </w:tcBorders>
            <w:vAlign w:val="center"/>
          </w:tcPr>
          <w:p w14:paraId="381DA748"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19,2 </w:t>
            </w:r>
          </w:p>
        </w:tc>
        <w:tc>
          <w:tcPr>
            <w:tcW w:w="1555" w:type="dxa"/>
            <w:tcBorders>
              <w:top w:val="single" w:sz="4" w:space="0" w:color="000000"/>
              <w:left w:val="single" w:sz="4" w:space="0" w:color="000000"/>
              <w:bottom w:val="single" w:sz="4" w:space="0" w:color="000000"/>
              <w:right w:val="single" w:sz="4" w:space="0" w:color="000000"/>
            </w:tcBorders>
            <w:vAlign w:val="center"/>
          </w:tcPr>
          <w:p w14:paraId="64A73DC3"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-0,90 </w:t>
            </w:r>
          </w:p>
        </w:tc>
        <w:tc>
          <w:tcPr>
            <w:tcW w:w="1147" w:type="dxa"/>
            <w:tcBorders>
              <w:top w:val="single" w:sz="4" w:space="0" w:color="000000"/>
              <w:left w:val="single" w:sz="4" w:space="0" w:color="000000"/>
              <w:bottom w:val="single" w:sz="4" w:space="0" w:color="000000"/>
              <w:right w:val="single" w:sz="4" w:space="0" w:color="000000"/>
            </w:tcBorders>
            <w:vAlign w:val="center"/>
          </w:tcPr>
          <w:p w14:paraId="7EF93C0D"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-1,53 </w:t>
            </w:r>
          </w:p>
        </w:tc>
      </w:tr>
      <w:tr w:rsidR="0097094B" w:rsidRPr="00B603A8" w14:paraId="5CD3AA33" w14:textId="77777777" w:rsidTr="007567AD">
        <w:trPr>
          <w:trHeight w:val="240"/>
        </w:trPr>
        <w:tc>
          <w:tcPr>
            <w:tcW w:w="1954" w:type="dxa"/>
            <w:tcBorders>
              <w:top w:val="single" w:sz="4" w:space="0" w:color="000000"/>
              <w:left w:val="single" w:sz="4" w:space="0" w:color="000000"/>
              <w:bottom w:val="single" w:sz="4" w:space="0" w:color="000000"/>
              <w:right w:val="nil"/>
            </w:tcBorders>
          </w:tcPr>
          <w:p w14:paraId="1CC5F006" w14:textId="77777777" w:rsidR="0097094B" w:rsidRPr="00B603A8" w:rsidRDefault="0097094B" w:rsidP="007567AD">
            <w:pPr>
              <w:spacing w:after="0" w:line="259" w:lineRule="auto"/>
              <w:ind w:left="101" w:firstLine="0"/>
              <w:rPr>
                <w:lang w:val="lv-LV"/>
              </w:rPr>
            </w:pPr>
            <w:r w:rsidRPr="00B603A8">
              <w:rPr>
                <w:b/>
                <w:sz w:val="20"/>
                <w:lang w:val="lv-LV"/>
              </w:rPr>
              <w:t>Pēc 104 nedēļām</w:t>
            </w:r>
            <w:r w:rsidRPr="00B603A8">
              <w:rPr>
                <w:sz w:val="20"/>
                <w:lang w:val="lv-LV"/>
              </w:rPr>
              <w:t xml:space="preserve"> </w:t>
            </w:r>
          </w:p>
        </w:tc>
        <w:tc>
          <w:tcPr>
            <w:tcW w:w="1272" w:type="dxa"/>
            <w:tcBorders>
              <w:top w:val="single" w:sz="4" w:space="0" w:color="000000"/>
              <w:left w:val="nil"/>
              <w:bottom w:val="single" w:sz="4" w:space="0" w:color="000000"/>
              <w:right w:val="nil"/>
            </w:tcBorders>
          </w:tcPr>
          <w:p w14:paraId="7095C6E1" w14:textId="77777777" w:rsidR="0097094B" w:rsidRPr="00B603A8" w:rsidRDefault="0097094B" w:rsidP="007567AD">
            <w:pPr>
              <w:spacing w:after="160" w:line="259" w:lineRule="auto"/>
              <w:ind w:left="0" w:firstLine="0"/>
              <w:rPr>
                <w:lang w:val="lv-LV"/>
              </w:rPr>
            </w:pPr>
          </w:p>
        </w:tc>
        <w:tc>
          <w:tcPr>
            <w:tcW w:w="1138" w:type="dxa"/>
            <w:tcBorders>
              <w:top w:val="single" w:sz="4" w:space="0" w:color="000000"/>
              <w:left w:val="nil"/>
              <w:bottom w:val="single" w:sz="4" w:space="0" w:color="000000"/>
              <w:right w:val="nil"/>
            </w:tcBorders>
          </w:tcPr>
          <w:p w14:paraId="3CFBA87D" w14:textId="77777777" w:rsidR="0097094B" w:rsidRPr="00B603A8" w:rsidRDefault="0097094B" w:rsidP="007567AD">
            <w:pPr>
              <w:spacing w:after="160" w:line="259" w:lineRule="auto"/>
              <w:ind w:left="0" w:firstLine="0"/>
              <w:rPr>
                <w:lang w:val="lv-LV"/>
              </w:rPr>
            </w:pPr>
          </w:p>
        </w:tc>
        <w:tc>
          <w:tcPr>
            <w:tcW w:w="2126" w:type="dxa"/>
            <w:gridSpan w:val="2"/>
            <w:tcBorders>
              <w:top w:val="single" w:sz="4" w:space="0" w:color="000000"/>
              <w:left w:val="nil"/>
              <w:bottom w:val="single" w:sz="4" w:space="0" w:color="000000"/>
              <w:right w:val="nil"/>
            </w:tcBorders>
          </w:tcPr>
          <w:p w14:paraId="1D7B9BE7"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2A18B440" w14:textId="77777777" w:rsidR="0097094B" w:rsidRPr="00B603A8" w:rsidRDefault="0097094B" w:rsidP="007567AD">
            <w:pPr>
              <w:spacing w:after="160" w:line="259" w:lineRule="auto"/>
              <w:ind w:left="0" w:firstLine="0"/>
              <w:rPr>
                <w:lang w:val="lv-LV"/>
              </w:rPr>
            </w:pPr>
          </w:p>
        </w:tc>
        <w:tc>
          <w:tcPr>
            <w:tcW w:w="1147" w:type="dxa"/>
            <w:tcBorders>
              <w:top w:val="single" w:sz="4" w:space="0" w:color="000000"/>
              <w:left w:val="nil"/>
              <w:bottom w:val="single" w:sz="4" w:space="0" w:color="000000"/>
              <w:right w:val="single" w:sz="4" w:space="0" w:color="000000"/>
            </w:tcBorders>
          </w:tcPr>
          <w:p w14:paraId="10C7D218" w14:textId="77777777" w:rsidR="0097094B" w:rsidRPr="00B603A8" w:rsidRDefault="0097094B" w:rsidP="007567AD">
            <w:pPr>
              <w:spacing w:after="160" w:line="259" w:lineRule="auto"/>
              <w:ind w:left="0" w:firstLine="0"/>
              <w:rPr>
                <w:lang w:val="lv-LV"/>
              </w:rPr>
            </w:pPr>
          </w:p>
        </w:tc>
      </w:tr>
      <w:tr w:rsidR="0097094B" w:rsidRPr="00B603A8" w14:paraId="0ABFCD22" w14:textId="77777777" w:rsidTr="007567AD">
        <w:trPr>
          <w:trHeight w:val="701"/>
        </w:trPr>
        <w:tc>
          <w:tcPr>
            <w:tcW w:w="1954" w:type="dxa"/>
            <w:tcBorders>
              <w:top w:val="single" w:sz="4" w:space="0" w:color="000000"/>
              <w:left w:val="single" w:sz="4" w:space="0" w:color="000000"/>
              <w:bottom w:val="single" w:sz="4" w:space="0" w:color="000000"/>
              <w:right w:val="single" w:sz="4" w:space="0" w:color="000000"/>
            </w:tcBorders>
          </w:tcPr>
          <w:p w14:paraId="3F354B4E" w14:textId="77777777" w:rsidR="0097094B" w:rsidRPr="00B603A8" w:rsidRDefault="0097094B" w:rsidP="007567AD">
            <w:pPr>
              <w:spacing w:after="0" w:line="259" w:lineRule="auto"/>
              <w:ind w:left="101" w:right="333" w:firstLine="0"/>
              <w:jc w:val="both"/>
              <w:rPr>
                <w:lang w:val="lv-LV"/>
              </w:rPr>
            </w:pPr>
            <w:r w:rsidRPr="00B603A8">
              <w:rPr>
                <w:sz w:val="20"/>
                <w:lang w:val="lv-LV"/>
              </w:rPr>
              <w:t xml:space="preserve">1,5 mg dulaglutīda vienu reizi nedēļā (n = 304) </w:t>
            </w:r>
          </w:p>
        </w:tc>
        <w:tc>
          <w:tcPr>
            <w:tcW w:w="1272" w:type="dxa"/>
            <w:tcBorders>
              <w:top w:val="single" w:sz="4" w:space="0" w:color="000000"/>
              <w:left w:val="single" w:sz="4" w:space="0" w:color="000000"/>
              <w:bottom w:val="single" w:sz="4" w:space="0" w:color="000000"/>
              <w:right w:val="single" w:sz="4" w:space="0" w:color="000000"/>
            </w:tcBorders>
            <w:vAlign w:val="center"/>
          </w:tcPr>
          <w:p w14:paraId="7A96D4EF"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8,12 </w:t>
            </w:r>
          </w:p>
        </w:tc>
        <w:tc>
          <w:tcPr>
            <w:tcW w:w="1138" w:type="dxa"/>
            <w:tcBorders>
              <w:top w:val="single" w:sz="4" w:space="0" w:color="000000"/>
              <w:left w:val="single" w:sz="4" w:space="0" w:color="000000"/>
              <w:bottom w:val="single" w:sz="4" w:space="0" w:color="000000"/>
              <w:right w:val="single" w:sz="4" w:space="0" w:color="000000"/>
            </w:tcBorders>
            <w:vAlign w:val="center"/>
          </w:tcPr>
          <w:p w14:paraId="0773E0B8" w14:textId="77777777" w:rsidR="0097094B" w:rsidRPr="00B603A8" w:rsidRDefault="0097094B" w:rsidP="007567AD">
            <w:pPr>
              <w:spacing w:after="0" w:line="259" w:lineRule="auto"/>
              <w:ind w:left="0" w:right="12" w:firstLine="0"/>
              <w:jc w:val="center"/>
              <w:rPr>
                <w:lang w:val="lv-LV"/>
              </w:rPr>
            </w:pPr>
            <w:r w:rsidRPr="00B603A8">
              <w:rPr>
                <w:sz w:val="20"/>
                <w:lang w:val="lv-LV"/>
              </w:rPr>
              <w:t>-0,99</w:t>
            </w:r>
            <w:r w:rsidRPr="00B603A8">
              <w:rPr>
                <w:sz w:val="20"/>
                <w:vertAlign w:val="superscript"/>
                <w:lang w:val="lv-LV"/>
              </w:rPr>
              <w:t>††</w:t>
            </w:r>
            <w:r w:rsidRPr="00B603A8">
              <w:rPr>
                <w:rFonts w:ascii="Calibri" w:eastAsia="Calibri" w:hAnsi="Calibri" w:cs="Calibri"/>
                <w:sz w:val="20"/>
                <w:lang w:val="lv-LV"/>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14:paraId="0380AB1E" w14:textId="77777777" w:rsidR="0097094B" w:rsidRPr="00B603A8" w:rsidRDefault="0097094B" w:rsidP="007567AD">
            <w:pPr>
              <w:spacing w:after="0" w:line="259" w:lineRule="auto"/>
              <w:ind w:left="0" w:right="7" w:firstLine="0"/>
              <w:jc w:val="center"/>
              <w:rPr>
                <w:lang w:val="lv-LV"/>
              </w:rPr>
            </w:pPr>
            <w:r w:rsidRPr="00B603A8">
              <w:rPr>
                <w:sz w:val="20"/>
                <w:lang w:val="lv-LV"/>
              </w:rPr>
              <w:t>54,3</w:t>
            </w:r>
            <w:r w:rsidRPr="00B603A8">
              <w:rPr>
                <w:sz w:val="20"/>
                <w:vertAlign w:val="superscript"/>
                <w:lang w:val="lv-LV"/>
              </w:rPr>
              <w:t>##</w:t>
            </w:r>
            <w:r w:rsidRPr="00B603A8">
              <w:rPr>
                <w:rFonts w:ascii="Calibri" w:eastAsia="Calibri" w:hAnsi="Calibri" w:cs="Calibri"/>
                <w:sz w:val="20"/>
                <w:lang w:val="lv-LV"/>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7A31612E" w14:textId="77777777" w:rsidR="0097094B" w:rsidRPr="00B603A8" w:rsidRDefault="0097094B" w:rsidP="007567AD">
            <w:pPr>
              <w:spacing w:after="0" w:line="259" w:lineRule="auto"/>
              <w:ind w:left="0" w:right="12" w:firstLine="0"/>
              <w:jc w:val="center"/>
              <w:rPr>
                <w:lang w:val="lv-LV"/>
              </w:rPr>
            </w:pPr>
            <w:r w:rsidRPr="00B603A8">
              <w:rPr>
                <w:sz w:val="20"/>
                <w:lang w:val="lv-LV"/>
              </w:rPr>
              <w:t>39,1</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536A2642" w14:textId="77777777" w:rsidR="0097094B" w:rsidRPr="00B603A8" w:rsidRDefault="0097094B" w:rsidP="007567AD">
            <w:pPr>
              <w:spacing w:after="0" w:line="259" w:lineRule="auto"/>
              <w:ind w:left="0" w:right="7" w:firstLine="0"/>
              <w:jc w:val="center"/>
              <w:rPr>
                <w:lang w:val="lv-LV"/>
              </w:rPr>
            </w:pPr>
            <w:r w:rsidRPr="00B603A8">
              <w:rPr>
                <w:sz w:val="20"/>
                <w:lang w:val="lv-LV"/>
              </w:rPr>
              <w:t>-1,99</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2A4A9841" w14:textId="77777777" w:rsidR="0097094B" w:rsidRPr="00B603A8" w:rsidRDefault="0097094B" w:rsidP="007567AD">
            <w:pPr>
              <w:spacing w:after="0" w:line="259" w:lineRule="auto"/>
              <w:ind w:left="0" w:right="2" w:firstLine="0"/>
              <w:jc w:val="center"/>
              <w:rPr>
                <w:lang w:val="lv-LV"/>
              </w:rPr>
            </w:pPr>
            <w:r w:rsidRPr="00B603A8">
              <w:rPr>
                <w:sz w:val="20"/>
                <w:lang w:val="lv-LV"/>
              </w:rPr>
              <w:t>-2,88</w:t>
            </w:r>
            <w:r w:rsidRPr="00B603A8">
              <w:rPr>
                <w:sz w:val="20"/>
                <w:vertAlign w:val="superscript"/>
                <w:lang w:val="lv-LV"/>
              </w:rPr>
              <w:t>##</w:t>
            </w:r>
            <w:r w:rsidRPr="00B603A8">
              <w:rPr>
                <w:rFonts w:ascii="Calibri" w:eastAsia="Calibri" w:hAnsi="Calibri" w:cs="Calibri"/>
                <w:sz w:val="20"/>
                <w:lang w:val="lv-LV"/>
              </w:rPr>
              <w:t xml:space="preserve"> </w:t>
            </w:r>
          </w:p>
        </w:tc>
      </w:tr>
      <w:tr w:rsidR="0097094B" w:rsidRPr="00B603A8" w14:paraId="572F6EDD" w14:textId="77777777" w:rsidTr="007567AD">
        <w:trPr>
          <w:trHeight w:val="701"/>
        </w:trPr>
        <w:tc>
          <w:tcPr>
            <w:tcW w:w="1954" w:type="dxa"/>
            <w:tcBorders>
              <w:top w:val="single" w:sz="4" w:space="0" w:color="000000"/>
              <w:left w:val="single" w:sz="4" w:space="0" w:color="000000"/>
              <w:bottom w:val="single" w:sz="4" w:space="0" w:color="000000"/>
              <w:right w:val="single" w:sz="4" w:space="0" w:color="000000"/>
            </w:tcBorders>
          </w:tcPr>
          <w:p w14:paraId="7B2D4AD1" w14:textId="77777777" w:rsidR="0097094B" w:rsidRPr="00B603A8" w:rsidRDefault="0097094B" w:rsidP="007567AD">
            <w:pPr>
              <w:spacing w:after="0" w:line="259" w:lineRule="auto"/>
              <w:ind w:left="101" w:right="237" w:firstLine="0"/>
              <w:jc w:val="both"/>
              <w:rPr>
                <w:lang w:val="lv-LV"/>
              </w:rPr>
            </w:pPr>
            <w:r w:rsidRPr="00B603A8">
              <w:rPr>
                <w:sz w:val="20"/>
                <w:lang w:val="lv-LV"/>
              </w:rPr>
              <w:t xml:space="preserve">0,75 mg dulaglutīda vienu reizi nedēļā (n = 302) </w:t>
            </w:r>
          </w:p>
        </w:tc>
        <w:tc>
          <w:tcPr>
            <w:tcW w:w="1272" w:type="dxa"/>
            <w:tcBorders>
              <w:top w:val="single" w:sz="4" w:space="0" w:color="000000"/>
              <w:left w:val="single" w:sz="4" w:space="0" w:color="000000"/>
              <w:bottom w:val="single" w:sz="4" w:space="0" w:color="000000"/>
              <w:right w:val="single" w:sz="4" w:space="0" w:color="000000"/>
            </w:tcBorders>
            <w:vAlign w:val="center"/>
          </w:tcPr>
          <w:p w14:paraId="139C4058"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8,19 </w:t>
            </w:r>
          </w:p>
        </w:tc>
        <w:tc>
          <w:tcPr>
            <w:tcW w:w="1138" w:type="dxa"/>
            <w:tcBorders>
              <w:top w:val="single" w:sz="4" w:space="0" w:color="000000"/>
              <w:left w:val="single" w:sz="4" w:space="0" w:color="000000"/>
              <w:bottom w:val="single" w:sz="4" w:space="0" w:color="000000"/>
              <w:right w:val="single" w:sz="4" w:space="0" w:color="000000"/>
            </w:tcBorders>
            <w:vAlign w:val="center"/>
          </w:tcPr>
          <w:p w14:paraId="6C5D32BA" w14:textId="77777777" w:rsidR="0097094B" w:rsidRPr="00B603A8" w:rsidRDefault="0097094B" w:rsidP="007567AD">
            <w:pPr>
              <w:spacing w:after="0" w:line="259" w:lineRule="auto"/>
              <w:ind w:left="0" w:right="12" w:firstLine="0"/>
              <w:jc w:val="center"/>
              <w:rPr>
                <w:lang w:val="lv-LV"/>
              </w:rPr>
            </w:pPr>
            <w:r w:rsidRPr="00B603A8">
              <w:rPr>
                <w:sz w:val="20"/>
                <w:lang w:val="lv-LV"/>
              </w:rPr>
              <w:t>-0,71</w:t>
            </w:r>
            <w:r w:rsidRPr="00B603A8">
              <w:rPr>
                <w:sz w:val="20"/>
                <w:vertAlign w:val="superscript"/>
                <w:lang w:val="lv-LV"/>
              </w:rPr>
              <w:t>††</w:t>
            </w:r>
            <w:r w:rsidRPr="00B603A8">
              <w:rPr>
                <w:rFonts w:ascii="Calibri" w:eastAsia="Calibri" w:hAnsi="Calibri" w:cs="Calibri"/>
                <w:sz w:val="20"/>
                <w:lang w:val="lv-LV"/>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14:paraId="4E7003B4" w14:textId="77777777" w:rsidR="0097094B" w:rsidRPr="00B603A8" w:rsidRDefault="0097094B" w:rsidP="007567AD">
            <w:pPr>
              <w:spacing w:after="0" w:line="259" w:lineRule="auto"/>
              <w:ind w:left="0" w:right="7" w:firstLine="0"/>
              <w:jc w:val="center"/>
              <w:rPr>
                <w:lang w:val="lv-LV"/>
              </w:rPr>
            </w:pPr>
            <w:r w:rsidRPr="00B603A8">
              <w:rPr>
                <w:sz w:val="20"/>
                <w:lang w:val="lv-LV"/>
              </w:rPr>
              <w:t>44,8</w:t>
            </w:r>
            <w:r w:rsidRPr="00B603A8">
              <w:rPr>
                <w:sz w:val="20"/>
                <w:vertAlign w:val="superscript"/>
                <w:lang w:val="lv-LV"/>
              </w:rPr>
              <w:t>##</w:t>
            </w:r>
            <w:r w:rsidRPr="00B603A8">
              <w:rPr>
                <w:rFonts w:ascii="Calibri" w:eastAsia="Calibri" w:hAnsi="Calibri" w:cs="Calibri"/>
                <w:sz w:val="20"/>
                <w:lang w:val="lv-LV"/>
              </w:rPr>
              <w:t xml:space="preserve"> </w:t>
            </w:r>
          </w:p>
        </w:tc>
        <w:tc>
          <w:tcPr>
            <w:tcW w:w="1138" w:type="dxa"/>
            <w:tcBorders>
              <w:top w:val="single" w:sz="4" w:space="0" w:color="000000"/>
              <w:left w:val="single" w:sz="4" w:space="0" w:color="000000"/>
              <w:bottom w:val="single" w:sz="4" w:space="0" w:color="000000"/>
              <w:right w:val="single" w:sz="4" w:space="0" w:color="000000"/>
            </w:tcBorders>
            <w:vAlign w:val="center"/>
          </w:tcPr>
          <w:p w14:paraId="3A4AED3A" w14:textId="77777777" w:rsidR="0097094B" w:rsidRPr="00B603A8" w:rsidRDefault="0097094B" w:rsidP="007567AD">
            <w:pPr>
              <w:spacing w:after="0" w:line="259" w:lineRule="auto"/>
              <w:ind w:left="0" w:right="12" w:firstLine="0"/>
              <w:jc w:val="center"/>
              <w:rPr>
                <w:lang w:val="lv-LV"/>
              </w:rPr>
            </w:pPr>
            <w:r w:rsidRPr="00B603A8">
              <w:rPr>
                <w:sz w:val="20"/>
                <w:lang w:val="lv-LV"/>
              </w:rPr>
              <w:t>24,2</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677BA5EE" w14:textId="77777777" w:rsidR="0097094B" w:rsidRPr="00B603A8" w:rsidRDefault="0097094B" w:rsidP="007567AD">
            <w:pPr>
              <w:spacing w:after="0" w:line="259" w:lineRule="auto"/>
              <w:ind w:left="0" w:right="7" w:firstLine="0"/>
              <w:jc w:val="center"/>
              <w:rPr>
                <w:lang w:val="lv-LV"/>
              </w:rPr>
            </w:pPr>
            <w:r w:rsidRPr="00B603A8">
              <w:rPr>
                <w:sz w:val="20"/>
                <w:lang w:val="lv-LV"/>
              </w:rPr>
              <w:t>-1,39</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0D998FD4"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-2,39 </w:t>
            </w:r>
          </w:p>
        </w:tc>
      </w:tr>
      <w:tr w:rsidR="0097094B" w:rsidRPr="00B603A8" w14:paraId="2EB21392" w14:textId="77777777" w:rsidTr="007567AD">
        <w:trPr>
          <w:trHeight w:val="701"/>
        </w:trPr>
        <w:tc>
          <w:tcPr>
            <w:tcW w:w="1954" w:type="dxa"/>
            <w:tcBorders>
              <w:top w:val="single" w:sz="4" w:space="0" w:color="000000"/>
              <w:left w:val="single" w:sz="4" w:space="0" w:color="000000"/>
              <w:bottom w:val="single" w:sz="4" w:space="0" w:color="000000"/>
              <w:right w:val="single" w:sz="4" w:space="0" w:color="000000"/>
            </w:tcBorders>
          </w:tcPr>
          <w:p w14:paraId="51BCECA0" w14:textId="77777777" w:rsidR="0097094B" w:rsidRPr="00B603A8" w:rsidRDefault="0097094B" w:rsidP="007567AD">
            <w:pPr>
              <w:spacing w:after="0" w:line="259" w:lineRule="auto"/>
              <w:ind w:left="101" w:right="290" w:firstLine="0"/>
              <w:rPr>
                <w:lang w:val="lv-LV"/>
              </w:rPr>
            </w:pPr>
            <w:r w:rsidRPr="00B603A8">
              <w:rPr>
                <w:sz w:val="20"/>
                <w:lang w:val="lv-LV"/>
              </w:rPr>
              <w:t xml:space="preserve">Sitagliptīns, pa 100 mg vienu reizi dienā (n = 315) </w:t>
            </w:r>
          </w:p>
        </w:tc>
        <w:tc>
          <w:tcPr>
            <w:tcW w:w="1272" w:type="dxa"/>
            <w:tcBorders>
              <w:top w:val="single" w:sz="4" w:space="0" w:color="000000"/>
              <w:left w:val="single" w:sz="4" w:space="0" w:color="000000"/>
              <w:bottom w:val="single" w:sz="4" w:space="0" w:color="000000"/>
              <w:right w:val="single" w:sz="4" w:space="0" w:color="000000"/>
            </w:tcBorders>
            <w:vAlign w:val="center"/>
          </w:tcPr>
          <w:p w14:paraId="57CE95E2"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8,09 </w:t>
            </w:r>
          </w:p>
        </w:tc>
        <w:tc>
          <w:tcPr>
            <w:tcW w:w="1138" w:type="dxa"/>
            <w:tcBorders>
              <w:top w:val="single" w:sz="4" w:space="0" w:color="000000"/>
              <w:left w:val="single" w:sz="4" w:space="0" w:color="000000"/>
              <w:bottom w:val="single" w:sz="4" w:space="0" w:color="000000"/>
              <w:right w:val="single" w:sz="4" w:space="0" w:color="000000"/>
            </w:tcBorders>
            <w:vAlign w:val="center"/>
          </w:tcPr>
          <w:p w14:paraId="2B58DE30"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-0,32 </w:t>
            </w:r>
          </w:p>
        </w:tc>
        <w:tc>
          <w:tcPr>
            <w:tcW w:w="989" w:type="dxa"/>
            <w:tcBorders>
              <w:top w:val="single" w:sz="4" w:space="0" w:color="000000"/>
              <w:left w:val="single" w:sz="4" w:space="0" w:color="000000"/>
              <w:bottom w:val="single" w:sz="4" w:space="0" w:color="000000"/>
              <w:right w:val="single" w:sz="4" w:space="0" w:color="000000"/>
            </w:tcBorders>
            <w:vAlign w:val="center"/>
          </w:tcPr>
          <w:p w14:paraId="0B509E2C"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31,1 </w:t>
            </w:r>
          </w:p>
        </w:tc>
        <w:tc>
          <w:tcPr>
            <w:tcW w:w="1138" w:type="dxa"/>
            <w:tcBorders>
              <w:top w:val="single" w:sz="4" w:space="0" w:color="000000"/>
              <w:left w:val="single" w:sz="4" w:space="0" w:color="000000"/>
              <w:bottom w:val="single" w:sz="4" w:space="0" w:color="000000"/>
              <w:right w:val="single" w:sz="4" w:space="0" w:color="000000"/>
            </w:tcBorders>
            <w:vAlign w:val="center"/>
          </w:tcPr>
          <w:p w14:paraId="2ED0C372"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14,1 </w:t>
            </w:r>
          </w:p>
        </w:tc>
        <w:tc>
          <w:tcPr>
            <w:tcW w:w="1555" w:type="dxa"/>
            <w:tcBorders>
              <w:top w:val="single" w:sz="4" w:space="0" w:color="000000"/>
              <w:left w:val="single" w:sz="4" w:space="0" w:color="000000"/>
              <w:bottom w:val="single" w:sz="4" w:space="0" w:color="000000"/>
              <w:right w:val="single" w:sz="4" w:space="0" w:color="000000"/>
            </w:tcBorders>
            <w:vAlign w:val="center"/>
          </w:tcPr>
          <w:p w14:paraId="19E6AE81"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-0,47 </w:t>
            </w:r>
          </w:p>
        </w:tc>
        <w:tc>
          <w:tcPr>
            <w:tcW w:w="1147" w:type="dxa"/>
            <w:tcBorders>
              <w:top w:val="single" w:sz="4" w:space="0" w:color="000000"/>
              <w:left w:val="single" w:sz="4" w:space="0" w:color="000000"/>
              <w:bottom w:val="single" w:sz="4" w:space="0" w:color="000000"/>
              <w:right w:val="single" w:sz="4" w:space="0" w:color="000000"/>
            </w:tcBorders>
            <w:vAlign w:val="center"/>
          </w:tcPr>
          <w:p w14:paraId="41C14648"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-1,75 </w:t>
            </w:r>
          </w:p>
        </w:tc>
      </w:tr>
    </w:tbl>
    <w:p w14:paraId="00A59299" w14:textId="77777777" w:rsidR="0097094B" w:rsidRPr="00B603A8" w:rsidRDefault="0097094B" w:rsidP="0097094B">
      <w:pPr>
        <w:ind w:left="965" w:right="52" w:hanging="259"/>
        <w:rPr>
          <w:lang w:val="lv-LV"/>
        </w:rPr>
      </w:pPr>
      <w:r w:rsidRPr="00B603A8">
        <w:rPr>
          <w:lang w:val="lv-LV"/>
        </w:rPr>
        <w:t xml:space="preserve">†† Pēc grupu skaita koriģēta vienpusējā p vērtība &lt; 0,025 dulaglutīda pārākumam par sitagliptīnu, aprēķināta tikai HbA1c līmeņu salīdzinājumam pēc 52 un 104 nedēļām. </w:t>
      </w:r>
    </w:p>
    <w:p w14:paraId="6AF5A0CA" w14:textId="77777777" w:rsidR="0097094B" w:rsidRPr="00B603A8" w:rsidRDefault="0097094B" w:rsidP="0097094B">
      <w:pPr>
        <w:spacing w:after="0" w:line="259" w:lineRule="auto"/>
        <w:ind w:left="715" w:hanging="10"/>
        <w:rPr>
          <w:lang w:val="lv-LV"/>
        </w:rPr>
      </w:pPr>
      <w:r w:rsidRPr="00B603A8">
        <w:rPr>
          <w:b/>
          <w:sz w:val="14"/>
          <w:lang w:val="lv-LV"/>
        </w:rPr>
        <w:t xml:space="preserve">‡‡ </w:t>
      </w:r>
    </w:p>
    <w:p w14:paraId="6C2661D6" w14:textId="77777777" w:rsidR="0097094B" w:rsidRPr="00B603A8" w:rsidRDefault="0097094B" w:rsidP="0097094B">
      <w:pPr>
        <w:ind w:left="988" w:right="52"/>
        <w:rPr>
          <w:lang w:val="lv-LV"/>
        </w:rPr>
      </w:pPr>
      <w:r w:rsidRPr="00B603A8">
        <w:rPr>
          <w:lang w:val="lv-LV"/>
        </w:rPr>
        <w:t>Pēc grupu skaita koriģēta vienpusējā p vērtība &lt; 0,001 dulaglutīda pārākumam par placebo, aprēķināta tikai HbA1c līmeņa salīdzinājumam.</w:t>
      </w:r>
      <w:r w:rsidRPr="00B603A8">
        <w:rPr>
          <w:b/>
          <w:lang w:val="lv-LV"/>
        </w:rPr>
        <w:t xml:space="preserve"> </w:t>
      </w:r>
    </w:p>
    <w:p w14:paraId="17844F3F" w14:textId="77777777" w:rsidR="0097094B" w:rsidRPr="00B603A8" w:rsidRDefault="0097094B" w:rsidP="0097094B">
      <w:pPr>
        <w:ind w:left="715" w:right="3674"/>
        <w:rPr>
          <w:lang w:val="lv-LV"/>
        </w:rPr>
      </w:pPr>
      <w:r w:rsidRPr="00B603A8">
        <w:rPr>
          <w:lang w:val="lv-LV"/>
        </w:rPr>
        <w:t xml:space="preserve">** p &lt; 0,001 dulaglutīda grupas salīdzinājumam ar placebo. </w:t>
      </w:r>
      <w:r w:rsidRPr="00B603A8">
        <w:rPr>
          <w:sz w:val="14"/>
          <w:lang w:val="lv-LV"/>
        </w:rPr>
        <w:t xml:space="preserve">## </w:t>
      </w:r>
    </w:p>
    <w:p w14:paraId="49E0EB25" w14:textId="77777777" w:rsidR="0097094B" w:rsidRPr="00B603A8" w:rsidRDefault="0097094B" w:rsidP="0097094B">
      <w:pPr>
        <w:ind w:left="988" w:right="52"/>
        <w:rPr>
          <w:lang w:val="lv-LV"/>
        </w:rPr>
      </w:pPr>
      <w:r w:rsidRPr="00B603A8">
        <w:rPr>
          <w:lang w:val="lv-LV"/>
        </w:rPr>
        <w:t xml:space="preserve">p &lt; 0,001 dulaglutīda grupas salīdzinājumam ar sitagliptīna grupu. </w:t>
      </w:r>
    </w:p>
    <w:p w14:paraId="54A9BA50" w14:textId="77777777" w:rsidR="0097094B" w:rsidRPr="00B603A8" w:rsidRDefault="0097094B" w:rsidP="0097094B">
      <w:pPr>
        <w:spacing w:after="0" w:line="259" w:lineRule="auto"/>
        <w:ind w:left="720" w:firstLine="0"/>
        <w:rPr>
          <w:lang w:val="lv-LV"/>
        </w:rPr>
      </w:pPr>
      <w:r w:rsidRPr="00B603A8">
        <w:rPr>
          <w:lang w:val="lv-LV"/>
        </w:rPr>
        <w:t xml:space="preserve"> </w:t>
      </w:r>
    </w:p>
    <w:p w14:paraId="0E5D8108" w14:textId="77777777" w:rsidR="0097094B" w:rsidRPr="00B603A8" w:rsidRDefault="0097094B" w:rsidP="0097094B">
      <w:pPr>
        <w:spacing w:after="9" w:line="227" w:lineRule="auto"/>
        <w:ind w:left="715" w:right="667" w:hanging="10"/>
        <w:jc w:val="both"/>
        <w:rPr>
          <w:lang w:val="lv-LV"/>
        </w:rPr>
      </w:pPr>
      <w:r w:rsidRPr="00B603A8">
        <w:rPr>
          <w:lang w:val="lv-LV"/>
        </w:rPr>
        <w:t>Dokumentētas simptomātiskas hipoglikēmijas rašanās biežums dulaglutīda 1,5 mg un 0,75 mg lietotājiem un sitagliptīna lietotājiem bija attiecīgi 0,19, 0,18 un 0,17 epizodes uz pacientu gadā. Smagas hipoglikēmijas gadījumi dulaglutīda lietotājiem netika novēroti.</w:t>
      </w:r>
      <w:r w:rsidRPr="00B603A8">
        <w:rPr>
          <w:sz w:val="24"/>
          <w:lang w:val="lv-LV"/>
        </w:rPr>
        <w:t xml:space="preserve"> </w:t>
      </w:r>
    </w:p>
    <w:p w14:paraId="342BCDF3" w14:textId="77777777" w:rsidR="0097094B" w:rsidRPr="00B603A8" w:rsidRDefault="0097094B" w:rsidP="0097094B">
      <w:pPr>
        <w:spacing w:after="0" w:line="259" w:lineRule="auto"/>
        <w:ind w:left="720" w:firstLine="0"/>
        <w:rPr>
          <w:lang w:val="lv-LV"/>
        </w:rPr>
      </w:pPr>
      <w:r w:rsidRPr="00B603A8">
        <w:rPr>
          <w:lang w:val="lv-LV"/>
        </w:rPr>
        <w:t xml:space="preserve"> </w:t>
      </w:r>
    </w:p>
    <w:p w14:paraId="0F88A60B" w14:textId="77777777" w:rsidR="0097094B" w:rsidRPr="00B603A8" w:rsidRDefault="0097094B" w:rsidP="0097094B">
      <w:pPr>
        <w:ind w:left="715" w:right="52"/>
        <w:rPr>
          <w:lang w:val="lv-LV"/>
        </w:rPr>
      </w:pPr>
      <w:r w:rsidRPr="00B603A8">
        <w:rPr>
          <w:lang w:val="lv-LV"/>
        </w:rPr>
        <w:t>Dulaglutīda drošums un efektivitāte tika vērtēta arī 26 nedēļas ilgā ar placebo un ar aktīvo kontroli (1,8 mg liraglutīda dienā) kontrolētā pētījumā, kurā abas zāles lietoja kombinācijā ar metformīnu. Salīdzinot ar liraglutīdu, Trulicity 1,5 mg lietošana panāca līdzīgu HbA1c līmeņa pazeminājumu un līdzīgu to pacientu daudzumu, kas sasniedza vēlamo HbA1c</w:t>
      </w:r>
      <w:r w:rsidRPr="00B603A8">
        <w:rPr>
          <w:i/>
          <w:lang w:val="lv-LV"/>
        </w:rPr>
        <w:t xml:space="preserve"> </w:t>
      </w:r>
      <w:r w:rsidRPr="00B603A8">
        <w:rPr>
          <w:lang w:val="lv-LV"/>
        </w:rPr>
        <w:t xml:space="preserve">līmeni, proti, &lt; 7,0 % un ≤ 6,5 %.  </w:t>
      </w:r>
    </w:p>
    <w:p w14:paraId="0856A168" w14:textId="77777777" w:rsidR="0097094B" w:rsidRPr="00B603A8" w:rsidRDefault="0097094B" w:rsidP="0097094B">
      <w:pPr>
        <w:spacing w:after="0" w:line="259" w:lineRule="auto"/>
        <w:ind w:left="720" w:firstLine="0"/>
        <w:rPr>
          <w:lang w:val="lv-LV"/>
        </w:rPr>
      </w:pPr>
      <w:r w:rsidRPr="00B603A8">
        <w:rPr>
          <w:sz w:val="24"/>
          <w:lang w:val="lv-LV"/>
        </w:rPr>
        <w:t xml:space="preserve"> </w:t>
      </w:r>
    </w:p>
    <w:p w14:paraId="7E7AC91A" w14:textId="77777777" w:rsidR="0097094B" w:rsidRPr="00B603A8" w:rsidRDefault="0097094B" w:rsidP="0097094B">
      <w:pPr>
        <w:ind w:left="715" w:right="52"/>
        <w:rPr>
          <w:lang w:val="lv-LV"/>
        </w:rPr>
      </w:pPr>
      <w:r w:rsidRPr="00B603A8">
        <w:rPr>
          <w:lang w:val="lv-LV"/>
        </w:rPr>
        <w:t xml:space="preserve">4. tabula. 26 nedēļas ilga, aktīva kontrolēta pētījuma rezultāti, kurā viena Trulicity deva tika salīdzināta ar liraglutīdu </w:t>
      </w:r>
    </w:p>
    <w:tbl>
      <w:tblPr>
        <w:tblStyle w:val="TableGrid"/>
        <w:tblW w:w="9192" w:type="dxa"/>
        <w:tblInd w:w="725" w:type="dxa"/>
        <w:tblCellMar>
          <w:top w:w="25" w:type="dxa"/>
          <w:left w:w="110" w:type="dxa"/>
          <w:bottom w:w="0" w:type="dxa"/>
          <w:right w:w="84" w:type="dxa"/>
        </w:tblCellMar>
        <w:tblLook w:val="04A0" w:firstRow="1" w:lastRow="0" w:firstColumn="1" w:lastColumn="0" w:noHBand="0" w:noVBand="1"/>
      </w:tblPr>
      <w:tblGrid>
        <w:gridCol w:w="2092"/>
        <w:gridCol w:w="1277"/>
        <w:gridCol w:w="1133"/>
        <w:gridCol w:w="994"/>
        <w:gridCol w:w="994"/>
        <w:gridCol w:w="1555"/>
        <w:gridCol w:w="1147"/>
      </w:tblGrid>
      <w:tr w:rsidR="0097094B" w:rsidRPr="00B603A8" w14:paraId="10BEAD0C" w14:textId="77777777" w:rsidTr="007567AD">
        <w:trPr>
          <w:trHeight w:val="947"/>
        </w:trPr>
        <w:tc>
          <w:tcPr>
            <w:tcW w:w="2093" w:type="dxa"/>
            <w:tcBorders>
              <w:top w:val="single" w:sz="4" w:space="0" w:color="000000"/>
              <w:left w:val="single" w:sz="4" w:space="0" w:color="000000"/>
              <w:bottom w:val="nil"/>
              <w:right w:val="nil"/>
            </w:tcBorders>
          </w:tcPr>
          <w:p w14:paraId="4781DEBC" w14:textId="77777777" w:rsidR="0097094B" w:rsidRPr="00B603A8" w:rsidRDefault="0097094B" w:rsidP="007567AD">
            <w:pPr>
              <w:spacing w:after="0" w:line="259" w:lineRule="auto"/>
              <w:ind w:left="24" w:firstLine="0"/>
              <w:jc w:val="center"/>
              <w:rPr>
                <w:lang w:val="lv-LV"/>
              </w:rPr>
            </w:pPr>
            <w:r w:rsidRPr="00B603A8">
              <w:rPr>
                <w:b/>
                <w:i/>
                <w:sz w:val="20"/>
                <w:lang w:val="lv-LV"/>
              </w:rPr>
              <w:t xml:space="preserve"> </w:t>
            </w:r>
          </w:p>
        </w:tc>
        <w:tc>
          <w:tcPr>
            <w:tcW w:w="1277" w:type="dxa"/>
            <w:tcBorders>
              <w:top w:val="single" w:sz="4" w:space="0" w:color="000000"/>
              <w:left w:val="nil"/>
              <w:bottom w:val="nil"/>
              <w:right w:val="nil"/>
            </w:tcBorders>
          </w:tcPr>
          <w:p w14:paraId="5C4AA88A" w14:textId="77777777" w:rsidR="0097094B" w:rsidRPr="00B603A8" w:rsidRDefault="0097094B" w:rsidP="007567AD">
            <w:pPr>
              <w:spacing w:after="0" w:line="259" w:lineRule="auto"/>
              <w:ind w:left="17" w:hanging="17"/>
              <w:jc w:val="center"/>
              <w:rPr>
                <w:lang w:val="lv-LV"/>
              </w:rPr>
            </w:pPr>
            <w:r w:rsidRPr="00B603A8">
              <w:rPr>
                <w:b/>
                <w:sz w:val="20"/>
                <w:lang w:val="lv-LV"/>
              </w:rPr>
              <w:t>Sākotnējais HbA1c līmenis</w:t>
            </w:r>
            <w:r w:rsidRPr="00B603A8">
              <w:rPr>
                <w:sz w:val="20"/>
                <w:lang w:val="lv-LV"/>
              </w:rPr>
              <w:t xml:space="preserve"> </w:t>
            </w:r>
          </w:p>
        </w:tc>
        <w:tc>
          <w:tcPr>
            <w:tcW w:w="1133" w:type="dxa"/>
            <w:tcBorders>
              <w:top w:val="single" w:sz="4" w:space="0" w:color="000000"/>
              <w:left w:val="nil"/>
              <w:bottom w:val="nil"/>
              <w:right w:val="nil"/>
            </w:tcBorders>
          </w:tcPr>
          <w:p w14:paraId="37309298" w14:textId="77777777" w:rsidR="0097094B" w:rsidRPr="00B603A8" w:rsidRDefault="0097094B" w:rsidP="007567AD">
            <w:pPr>
              <w:spacing w:after="0" w:line="259" w:lineRule="auto"/>
              <w:ind w:left="0" w:firstLine="0"/>
              <w:jc w:val="center"/>
              <w:rPr>
                <w:lang w:val="lv-LV"/>
              </w:rPr>
            </w:pPr>
            <w:r w:rsidRPr="00B603A8">
              <w:rPr>
                <w:b/>
                <w:sz w:val="20"/>
                <w:lang w:val="lv-LV"/>
              </w:rPr>
              <w:t>Vidējās HbA1c līmeņa izmaiņas</w:t>
            </w:r>
            <w:r w:rsidRPr="00B603A8">
              <w:rPr>
                <w:sz w:val="20"/>
                <w:lang w:val="lv-LV"/>
              </w:rPr>
              <w:t xml:space="preserve"> </w:t>
            </w:r>
          </w:p>
        </w:tc>
        <w:tc>
          <w:tcPr>
            <w:tcW w:w="1987" w:type="dxa"/>
            <w:gridSpan w:val="2"/>
            <w:tcBorders>
              <w:top w:val="single" w:sz="4" w:space="0" w:color="000000"/>
              <w:left w:val="nil"/>
              <w:bottom w:val="nil"/>
              <w:right w:val="nil"/>
            </w:tcBorders>
          </w:tcPr>
          <w:p w14:paraId="5D74B09A" w14:textId="77777777" w:rsidR="0097094B" w:rsidRPr="00B603A8" w:rsidRDefault="0097094B" w:rsidP="007567AD">
            <w:pPr>
              <w:spacing w:after="0" w:line="237" w:lineRule="auto"/>
              <w:ind w:left="0" w:firstLine="0"/>
              <w:jc w:val="center"/>
              <w:rPr>
                <w:lang w:val="lv-LV"/>
              </w:rPr>
            </w:pPr>
            <w:r w:rsidRPr="00B603A8">
              <w:rPr>
                <w:b/>
                <w:sz w:val="20"/>
                <w:lang w:val="lv-LV"/>
              </w:rPr>
              <w:t xml:space="preserve">Pacienti, kuriem sasniegts vēlamais </w:t>
            </w:r>
          </w:p>
          <w:p w14:paraId="60A7E68D" w14:textId="77777777" w:rsidR="0097094B" w:rsidRPr="00B603A8" w:rsidRDefault="0097094B" w:rsidP="007567AD">
            <w:pPr>
              <w:spacing w:after="0" w:line="259" w:lineRule="auto"/>
              <w:ind w:left="0" w:right="30" w:firstLine="0"/>
              <w:jc w:val="center"/>
              <w:rPr>
                <w:lang w:val="lv-LV"/>
              </w:rPr>
            </w:pPr>
            <w:r w:rsidRPr="00B603A8">
              <w:rPr>
                <w:b/>
                <w:sz w:val="20"/>
                <w:lang w:val="lv-LV"/>
              </w:rPr>
              <w:t>HbA1c līmenis</w:t>
            </w:r>
            <w:r w:rsidRPr="00B603A8">
              <w:rPr>
                <w:sz w:val="20"/>
                <w:lang w:val="lv-LV"/>
              </w:rPr>
              <w:t xml:space="preserve"> </w:t>
            </w:r>
          </w:p>
        </w:tc>
        <w:tc>
          <w:tcPr>
            <w:tcW w:w="1555" w:type="dxa"/>
            <w:tcBorders>
              <w:top w:val="single" w:sz="4" w:space="0" w:color="000000"/>
              <w:left w:val="nil"/>
              <w:bottom w:val="nil"/>
              <w:right w:val="nil"/>
            </w:tcBorders>
          </w:tcPr>
          <w:p w14:paraId="24448A90" w14:textId="77777777" w:rsidR="0097094B" w:rsidRPr="00B603A8" w:rsidRDefault="0097094B" w:rsidP="007567AD">
            <w:pPr>
              <w:spacing w:after="0" w:line="237" w:lineRule="auto"/>
              <w:ind w:left="0" w:firstLine="0"/>
              <w:jc w:val="center"/>
              <w:rPr>
                <w:lang w:val="lv-LV"/>
              </w:rPr>
            </w:pPr>
            <w:r w:rsidRPr="00B603A8">
              <w:rPr>
                <w:b/>
                <w:sz w:val="20"/>
                <w:lang w:val="lv-LV"/>
              </w:rPr>
              <w:t xml:space="preserve">Glikozes koncentrācijas </w:t>
            </w:r>
          </w:p>
          <w:p w14:paraId="748479E5" w14:textId="77777777" w:rsidR="0097094B" w:rsidRPr="00B603A8" w:rsidRDefault="0097094B" w:rsidP="007567AD">
            <w:pPr>
              <w:spacing w:after="0" w:line="259" w:lineRule="auto"/>
              <w:ind w:left="0" w:firstLine="0"/>
              <w:jc w:val="center"/>
              <w:rPr>
                <w:lang w:val="lv-LV"/>
              </w:rPr>
            </w:pPr>
            <w:r w:rsidRPr="00B603A8">
              <w:rPr>
                <w:b/>
                <w:sz w:val="20"/>
                <w:lang w:val="lv-LV"/>
              </w:rPr>
              <w:t>izmaiņas asinīs tukšā dūšā</w:t>
            </w:r>
            <w:r w:rsidRPr="00B603A8">
              <w:rPr>
                <w:sz w:val="20"/>
                <w:lang w:val="lv-LV"/>
              </w:rPr>
              <w:t xml:space="preserve"> </w:t>
            </w:r>
          </w:p>
        </w:tc>
        <w:tc>
          <w:tcPr>
            <w:tcW w:w="1147" w:type="dxa"/>
            <w:tcBorders>
              <w:top w:val="single" w:sz="4" w:space="0" w:color="000000"/>
              <w:left w:val="nil"/>
              <w:bottom w:val="nil"/>
              <w:right w:val="single" w:sz="4" w:space="0" w:color="000000"/>
            </w:tcBorders>
          </w:tcPr>
          <w:p w14:paraId="19454041" w14:textId="77777777" w:rsidR="0097094B" w:rsidRPr="00B603A8" w:rsidRDefault="0097094B" w:rsidP="007567AD">
            <w:pPr>
              <w:spacing w:after="0" w:line="259" w:lineRule="auto"/>
              <w:ind w:left="0" w:firstLine="0"/>
              <w:jc w:val="center"/>
              <w:rPr>
                <w:lang w:val="lv-LV"/>
              </w:rPr>
            </w:pPr>
            <w:r w:rsidRPr="00B603A8">
              <w:rPr>
                <w:b/>
                <w:sz w:val="20"/>
                <w:lang w:val="lv-LV"/>
              </w:rPr>
              <w:t>Ķermeņa masas izmaiņas</w:t>
            </w:r>
            <w:r w:rsidRPr="00B603A8">
              <w:rPr>
                <w:sz w:val="20"/>
                <w:lang w:val="lv-LV"/>
              </w:rPr>
              <w:t xml:space="preserve"> </w:t>
            </w:r>
          </w:p>
        </w:tc>
      </w:tr>
      <w:tr w:rsidR="0097094B" w:rsidRPr="00B603A8" w14:paraId="4F0F6002" w14:textId="77777777" w:rsidTr="007567AD">
        <w:trPr>
          <w:trHeight w:val="440"/>
        </w:trPr>
        <w:tc>
          <w:tcPr>
            <w:tcW w:w="2093" w:type="dxa"/>
            <w:tcBorders>
              <w:top w:val="nil"/>
              <w:left w:val="single" w:sz="4" w:space="0" w:color="000000"/>
              <w:bottom w:val="single" w:sz="4" w:space="0" w:color="000000"/>
              <w:right w:val="nil"/>
            </w:tcBorders>
          </w:tcPr>
          <w:p w14:paraId="7E015802" w14:textId="77777777" w:rsidR="0097094B" w:rsidRPr="00B603A8" w:rsidRDefault="0097094B" w:rsidP="007567AD">
            <w:pPr>
              <w:spacing w:after="0" w:line="259" w:lineRule="auto"/>
              <w:ind w:left="24" w:firstLine="0"/>
              <w:jc w:val="center"/>
              <w:rPr>
                <w:lang w:val="lv-LV"/>
              </w:rPr>
            </w:pPr>
            <w:r w:rsidRPr="00B603A8">
              <w:rPr>
                <w:b/>
                <w:sz w:val="20"/>
                <w:lang w:val="lv-LV"/>
              </w:rPr>
              <w:t xml:space="preserve"> </w:t>
            </w:r>
          </w:p>
        </w:tc>
        <w:tc>
          <w:tcPr>
            <w:tcW w:w="1277" w:type="dxa"/>
            <w:tcBorders>
              <w:top w:val="nil"/>
              <w:left w:val="nil"/>
              <w:bottom w:val="single" w:sz="4" w:space="0" w:color="000000"/>
              <w:right w:val="nil"/>
            </w:tcBorders>
          </w:tcPr>
          <w:p w14:paraId="149A3CD7" w14:textId="77777777" w:rsidR="0097094B" w:rsidRPr="00B603A8" w:rsidRDefault="0097094B" w:rsidP="007567AD">
            <w:pPr>
              <w:spacing w:after="0" w:line="259" w:lineRule="auto"/>
              <w:ind w:left="0" w:right="17" w:firstLine="0"/>
              <w:jc w:val="center"/>
              <w:rPr>
                <w:lang w:val="lv-LV"/>
              </w:rPr>
            </w:pPr>
            <w:r w:rsidRPr="00B603A8">
              <w:rPr>
                <w:b/>
                <w:sz w:val="20"/>
                <w:lang w:val="lv-LV"/>
              </w:rPr>
              <w:t xml:space="preserve">(%) </w:t>
            </w:r>
          </w:p>
        </w:tc>
        <w:tc>
          <w:tcPr>
            <w:tcW w:w="1133" w:type="dxa"/>
            <w:tcBorders>
              <w:top w:val="nil"/>
              <w:left w:val="nil"/>
              <w:bottom w:val="single" w:sz="4" w:space="0" w:color="000000"/>
              <w:right w:val="nil"/>
            </w:tcBorders>
          </w:tcPr>
          <w:p w14:paraId="7C1CBE2C" w14:textId="77777777" w:rsidR="0097094B" w:rsidRPr="00B603A8" w:rsidRDefault="0097094B" w:rsidP="007567AD">
            <w:pPr>
              <w:spacing w:after="0" w:line="259" w:lineRule="auto"/>
              <w:ind w:left="0" w:right="17" w:firstLine="0"/>
              <w:jc w:val="center"/>
              <w:rPr>
                <w:lang w:val="lv-LV"/>
              </w:rPr>
            </w:pPr>
            <w:r w:rsidRPr="00B603A8">
              <w:rPr>
                <w:b/>
                <w:sz w:val="20"/>
                <w:lang w:val="lv-LV"/>
              </w:rPr>
              <w:t xml:space="preserve">(%) </w:t>
            </w:r>
          </w:p>
        </w:tc>
        <w:tc>
          <w:tcPr>
            <w:tcW w:w="1987" w:type="dxa"/>
            <w:gridSpan w:val="2"/>
            <w:tcBorders>
              <w:top w:val="nil"/>
              <w:left w:val="nil"/>
              <w:bottom w:val="single" w:sz="4" w:space="0" w:color="000000"/>
              <w:right w:val="nil"/>
            </w:tcBorders>
          </w:tcPr>
          <w:p w14:paraId="75B8956B" w14:textId="77777777" w:rsidR="0097094B" w:rsidRPr="00B603A8" w:rsidRDefault="0097094B" w:rsidP="007567AD">
            <w:pPr>
              <w:tabs>
                <w:tab w:val="right" w:pos="1793"/>
              </w:tabs>
              <w:spacing w:after="11" w:line="259" w:lineRule="auto"/>
              <w:ind w:left="0" w:firstLine="0"/>
              <w:rPr>
                <w:lang w:val="lv-LV"/>
              </w:rPr>
            </w:pPr>
            <w:r w:rsidRPr="00B603A8">
              <w:rPr>
                <w:b/>
                <w:sz w:val="20"/>
                <w:lang w:val="lv-LV"/>
              </w:rPr>
              <w:t>&lt; 7,0 %(</w:t>
            </w:r>
            <w:r w:rsidRPr="00B603A8">
              <w:rPr>
                <w:b/>
                <w:sz w:val="20"/>
                <w:lang w:val="lv-LV"/>
              </w:rPr>
              <w:tab/>
              <w:t>≤ 6,5 %(</w:t>
            </w:r>
          </w:p>
          <w:p w14:paraId="45491864" w14:textId="77777777" w:rsidR="0097094B" w:rsidRPr="00B603A8" w:rsidRDefault="0097094B" w:rsidP="007567AD">
            <w:pPr>
              <w:tabs>
                <w:tab w:val="center" w:pos="389"/>
                <w:tab w:val="center" w:pos="1382"/>
              </w:tabs>
              <w:spacing w:after="0" w:line="259" w:lineRule="auto"/>
              <w:ind w:left="0" w:firstLine="0"/>
              <w:rPr>
                <w:lang w:val="lv-LV"/>
              </w:rPr>
            </w:pPr>
            <w:r w:rsidRPr="00B603A8">
              <w:rPr>
                <w:rFonts w:ascii="Calibri" w:eastAsia="Calibri" w:hAnsi="Calibri" w:cs="Calibri"/>
                <w:lang w:val="lv-LV"/>
              </w:rPr>
              <w:tab/>
            </w:r>
            <w:r w:rsidRPr="00B603A8">
              <w:rPr>
                <w:b/>
                <w:sz w:val="20"/>
                <w:lang w:val="lv-LV"/>
              </w:rPr>
              <w:t>%)</w:t>
            </w:r>
            <w:r w:rsidRPr="00B603A8">
              <w:rPr>
                <w:sz w:val="20"/>
                <w:lang w:val="lv-LV"/>
              </w:rPr>
              <w:t xml:space="preserve"> </w:t>
            </w:r>
            <w:r w:rsidRPr="00B603A8">
              <w:rPr>
                <w:sz w:val="20"/>
                <w:lang w:val="lv-LV"/>
              </w:rPr>
              <w:tab/>
            </w:r>
            <w:r w:rsidRPr="00B603A8">
              <w:rPr>
                <w:b/>
                <w:sz w:val="20"/>
                <w:lang w:val="lv-LV"/>
              </w:rPr>
              <w:t>%)</w:t>
            </w:r>
            <w:r w:rsidRPr="00B603A8">
              <w:rPr>
                <w:sz w:val="20"/>
                <w:lang w:val="lv-LV"/>
              </w:rPr>
              <w:t xml:space="preserve"> </w:t>
            </w:r>
          </w:p>
        </w:tc>
        <w:tc>
          <w:tcPr>
            <w:tcW w:w="1555" w:type="dxa"/>
            <w:tcBorders>
              <w:top w:val="nil"/>
              <w:left w:val="nil"/>
              <w:bottom w:val="single" w:sz="4" w:space="0" w:color="000000"/>
              <w:right w:val="nil"/>
            </w:tcBorders>
          </w:tcPr>
          <w:p w14:paraId="20398B2C" w14:textId="77777777" w:rsidR="0097094B" w:rsidRPr="00B603A8" w:rsidRDefault="0097094B" w:rsidP="007567AD">
            <w:pPr>
              <w:spacing w:after="0" w:line="259" w:lineRule="auto"/>
              <w:ind w:left="0" w:right="27" w:firstLine="0"/>
              <w:jc w:val="center"/>
              <w:rPr>
                <w:lang w:val="lv-LV"/>
              </w:rPr>
            </w:pPr>
            <w:r w:rsidRPr="00B603A8">
              <w:rPr>
                <w:b/>
                <w:sz w:val="20"/>
                <w:lang w:val="lv-LV"/>
              </w:rPr>
              <w:t>(mmol/l)</w:t>
            </w:r>
            <w:r w:rsidRPr="00B603A8">
              <w:rPr>
                <w:sz w:val="20"/>
                <w:lang w:val="lv-LV"/>
              </w:rPr>
              <w:t xml:space="preserve"> </w:t>
            </w:r>
          </w:p>
        </w:tc>
        <w:tc>
          <w:tcPr>
            <w:tcW w:w="1147" w:type="dxa"/>
            <w:tcBorders>
              <w:top w:val="nil"/>
              <w:left w:val="nil"/>
              <w:bottom w:val="single" w:sz="4" w:space="0" w:color="000000"/>
              <w:right w:val="single" w:sz="4" w:space="0" w:color="000000"/>
            </w:tcBorders>
          </w:tcPr>
          <w:p w14:paraId="5A9CDE77" w14:textId="77777777" w:rsidR="0097094B" w:rsidRPr="00B603A8" w:rsidRDefault="0097094B" w:rsidP="007567AD">
            <w:pPr>
              <w:spacing w:after="0" w:line="259" w:lineRule="auto"/>
              <w:ind w:left="0" w:right="22" w:firstLine="0"/>
              <w:jc w:val="center"/>
              <w:rPr>
                <w:lang w:val="lv-LV"/>
              </w:rPr>
            </w:pPr>
            <w:r w:rsidRPr="00B603A8">
              <w:rPr>
                <w:b/>
                <w:sz w:val="20"/>
                <w:lang w:val="lv-LV"/>
              </w:rPr>
              <w:t xml:space="preserve">(kg) </w:t>
            </w:r>
          </w:p>
        </w:tc>
      </w:tr>
      <w:tr w:rsidR="0097094B" w:rsidRPr="00B603A8" w14:paraId="5201B4E0" w14:textId="77777777" w:rsidTr="007567AD">
        <w:trPr>
          <w:trHeight w:val="240"/>
        </w:trPr>
        <w:tc>
          <w:tcPr>
            <w:tcW w:w="2093" w:type="dxa"/>
            <w:tcBorders>
              <w:top w:val="single" w:sz="4" w:space="0" w:color="000000"/>
              <w:left w:val="single" w:sz="4" w:space="0" w:color="000000"/>
              <w:bottom w:val="single" w:sz="4" w:space="0" w:color="000000"/>
              <w:right w:val="nil"/>
            </w:tcBorders>
          </w:tcPr>
          <w:p w14:paraId="1BE31255" w14:textId="77777777" w:rsidR="0097094B" w:rsidRPr="00B603A8" w:rsidRDefault="0097094B" w:rsidP="007567AD">
            <w:pPr>
              <w:spacing w:after="0" w:line="259" w:lineRule="auto"/>
              <w:ind w:left="0" w:firstLine="0"/>
              <w:rPr>
                <w:lang w:val="lv-LV"/>
              </w:rPr>
            </w:pPr>
            <w:r w:rsidRPr="00B603A8">
              <w:rPr>
                <w:b/>
                <w:sz w:val="20"/>
                <w:lang w:val="lv-LV"/>
              </w:rPr>
              <w:t>Pēc 26 nedēļām</w:t>
            </w:r>
            <w:r w:rsidRPr="00B603A8">
              <w:rPr>
                <w:sz w:val="20"/>
                <w:lang w:val="lv-LV"/>
              </w:rPr>
              <w:t xml:space="preserve"> </w:t>
            </w:r>
          </w:p>
        </w:tc>
        <w:tc>
          <w:tcPr>
            <w:tcW w:w="1277" w:type="dxa"/>
            <w:tcBorders>
              <w:top w:val="single" w:sz="4" w:space="0" w:color="000000"/>
              <w:left w:val="nil"/>
              <w:bottom w:val="single" w:sz="4" w:space="0" w:color="000000"/>
              <w:right w:val="nil"/>
            </w:tcBorders>
          </w:tcPr>
          <w:p w14:paraId="7143060A" w14:textId="77777777" w:rsidR="0097094B" w:rsidRPr="00B603A8" w:rsidRDefault="0097094B" w:rsidP="007567AD">
            <w:pPr>
              <w:spacing w:after="160" w:line="259" w:lineRule="auto"/>
              <w:ind w:left="0" w:firstLine="0"/>
              <w:rPr>
                <w:lang w:val="lv-LV"/>
              </w:rPr>
            </w:pPr>
          </w:p>
        </w:tc>
        <w:tc>
          <w:tcPr>
            <w:tcW w:w="1133" w:type="dxa"/>
            <w:tcBorders>
              <w:top w:val="single" w:sz="4" w:space="0" w:color="000000"/>
              <w:left w:val="nil"/>
              <w:bottom w:val="single" w:sz="4" w:space="0" w:color="000000"/>
              <w:right w:val="nil"/>
            </w:tcBorders>
          </w:tcPr>
          <w:p w14:paraId="334BB28F" w14:textId="77777777" w:rsidR="0097094B" w:rsidRPr="00B603A8" w:rsidRDefault="0097094B" w:rsidP="007567AD">
            <w:pPr>
              <w:spacing w:after="160" w:line="259" w:lineRule="auto"/>
              <w:ind w:left="0" w:firstLine="0"/>
              <w:rPr>
                <w:lang w:val="lv-LV"/>
              </w:rPr>
            </w:pPr>
          </w:p>
        </w:tc>
        <w:tc>
          <w:tcPr>
            <w:tcW w:w="1987" w:type="dxa"/>
            <w:gridSpan w:val="2"/>
            <w:tcBorders>
              <w:top w:val="single" w:sz="4" w:space="0" w:color="000000"/>
              <w:left w:val="nil"/>
              <w:bottom w:val="single" w:sz="4" w:space="0" w:color="000000"/>
              <w:right w:val="nil"/>
            </w:tcBorders>
          </w:tcPr>
          <w:p w14:paraId="7A0DD46A"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7F9AD6BF" w14:textId="77777777" w:rsidR="0097094B" w:rsidRPr="00B603A8" w:rsidRDefault="0097094B" w:rsidP="007567AD">
            <w:pPr>
              <w:spacing w:after="160" w:line="259" w:lineRule="auto"/>
              <w:ind w:left="0" w:firstLine="0"/>
              <w:rPr>
                <w:lang w:val="lv-LV"/>
              </w:rPr>
            </w:pPr>
          </w:p>
        </w:tc>
        <w:tc>
          <w:tcPr>
            <w:tcW w:w="1147" w:type="dxa"/>
            <w:tcBorders>
              <w:top w:val="single" w:sz="4" w:space="0" w:color="000000"/>
              <w:left w:val="nil"/>
              <w:bottom w:val="single" w:sz="4" w:space="0" w:color="000000"/>
              <w:right w:val="single" w:sz="4" w:space="0" w:color="000000"/>
            </w:tcBorders>
          </w:tcPr>
          <w:p w14:paraId="722D617C" w14:textId="77777777" w:rsidR="0097094B" w:rsidRPr="00B603A8" w:rsidRDefault="0097094B" w:rsidP="007567AD">
            <w:pPr>
              <w:spacing w:after="160" w:line="259" w:lineRule="auto"/>
              <w:ind w:left="0" w:firstLine="0"/>
              <w:rPr>
                <w:lang w:val="lv-LV"/>
              </w:rPr>
            </w:pPr>
          </w:p>
        </w:tc>
      </w:tr>
      <w:tr w:rsidR="0097094B" w:rsidRPr="00B603A8" w14:paraId="5FAB8A97" w14:textId="77777777" w:rsidTr="007567AD">
        <w:trPr>
          <w:trHeight w:val="701"/>
        </w:trPr>
        <w:tc>
          <w:tcPr>
            <w:tcW w:w="2093" w:type="dxa"/>
            <w:tcBorders>
              <w:top w:val="single" w:sz="4" w:space="0" w:color="000000"/>
              <w:left w:val="single" w:sz="4" w:space="0" w:color="000000"/>
              <w:bottom w:val="single" w:sz="4" w:space="0" w:color="000000"/>
              <w:right w:val="single" w:sz="4" w:space="0" w:color="000000"/>
            </w:tcBorders>
          </w:tcPr>
          <w:p w14:paraId="2684E5B2" w14:textId="77777777" w:rsidR="0097094B" w:rsidRPr="00B603A8" w:rsidRDefault="0097094B" w:rsidP="007567AD">
            <w:pPr>
              <w:spacing w:after="0" w:line="259" w:lineRule="auto"/>
              <w:ind w:left="0" w:right="388" w:firstLine="0"/>
              <w:jc w:val="both"/>
              <w:rPr>
                <w:lang w:val="lv-LV"/>
              </w:rPr>
            </w:pPr>
            <w:r w:rsidRPr="00B603A8">
              <w:rPr>
                <w:sz w:val="20"/>
                <w:lang w:val="lv-LV"/>
              </w:rPr>
              <w:t xml:space="preserve">1,5 mg dulaglutīda vienu reizi nedēļā (n = 299) </w:t>
            </w:r>
          </w:p>
        </w:tc>
        <w:tc>
          <w:tcPr>
            <w:tcW w:w="1277" w:type="dxa"/>
            <w:tcBorders>
              <w:top w:val="single" w:sz="4" w:space="0" w:color="000000"/>
              <w:left w:val="single" w:sz="4" w:space="0" w:color="000000"/>
              <w:bottom w:val="single" w:sz="4" w:space="0" w:color="000000"/>
              <w:right w:val="single" w:sz="4" w:space="0" w:color="000000"/>
            </w:tcBorders>
            <w:vAlign w:val="center"/>
          </w:tcPr>
          <w:p w14:paraId="536C9BDB" w14:textId="77777777" w:rsidR="0097094B" w:rsidRPr="00B603A8" w:rsidRDefault="0097094B" w:rsidP="007567AD">
            <w:pPr>
              <w:spacing w:after="0" w:line="259" w:lineRule="auto"/>
              <w:ind w:left="0" w:right="17" w:firstLine="0"/>
              <w:jc w:val="center"/>
              <w:rPr>
                <w:lang w:val="lv-LV"/>
              </w:rPr>
            </w:pPr>
            <w:r w:rsidRPr="00B603A8">
              <w:rPr>
                <w:sz w:val="20"/>
                <w:lang w:val="lv-LV"/>
              </w:rPr>
              <w:t xml:space="preserve">8,06 </w:t>
            </w:r>
          </w:p>
        </w:tc>
        <w:tc>
          <w:tcPr>
            <w:tcW w:w="1133" w:type="dxa"/>
            <w:tcBorders>
              <w:top w:val="single" w:sz="4" w:space="0" w:color="000000"/>
              <w:left w:val="single" w:sz="4" w:space="0" w:color="000000"/>
              <w:bottom w:val="single" w:sz="4" w:space="0" w:color="000000"/>
              <w:right w:val="single" w:sz="4" w:space="0" w:color="000000"/>
            </w:tcBorders>
            <w:vAlign w:val="center"/>
          </w:tcPr>
          <w:p w14:paraId="08A3F143" w14:textId="77777777" w:rsidR="0097094B" w:rsidRPr="00B603A8" w:rsidRDefault="0097094B" w:rsidP="007567AD">
            <w:pPr>
              <w:spacing w:after="0" w:line="259" w:lineRule="auto"/>
              <w:ind w:left="0" w:right="24" w:firstLine="0"/>
              <w:jc w:val="center"/>
              <w:rPr>
                <w:lang w:val="lv-LV"/>
              </w:rPr>
            </w:pPr>
            <w:r w:rsidRPr="00B603A8">
              <w:rPr>
                <w:sz w:val="20"/>
                <w:lang w:val="lv-LV"/>
              </w:rPr>
              <w:t>-1,42</w:t>
            </w:r>
            <w:r w:rsidRPr="00B603A8">
              <w:rPr>
                <w:sz w:val="20"/>
                <w:vertAlign w:val="superscript"/>
                <w:lang w:val="lv-LV"/>
              </w:rPr>
              <w:t>‡</w:t>
            </w:r>
            <w:r w:rsidRPr="00B603A8">
              <w:rPr>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46B3C82" w14:textId="77777777" w:rsidR="0097094B" w:rsidRPr="00B603A8" w:rsidRDefault="0097094B" w:rsidP="007567AD">
            <w:pPr>
              <w:spacing w:after="0" w:line="259" w:lineRule="auto"/>
              <w:ind w:left="0" w:right="22" w:firstLine="0"/>
              <w:jc w:val="center"/>
              <w:rPr>
                <w:lang w:val="lv-LV"/>
              </w:rPr>
            </w:pPr>
            <w:r w:rsidRPr="00B603A8">
              <w:rPr>
                <w:sz w:val="20"/>
                <w:lang w:val="lv-LV"/>
              </w:rPr>
              <w:t xml:space="preserve">68,3 </w:t>
            </w:r>
          </w:p>
        </w:tc>
        <w:tc>
          <w:tcPr>
            <w:tcW w:w="994" w:type="dxa"/>
            <w:tcBorders>
              <w:top w:val="single" w:sz="4" w:space="0" w:color="000000"/>
              <w:left w:val="single" w:sz="4" w:space="0" w:color="000000"/>
              <w:bottom w:val="single" w:sz="4" w:space="0" w:color="000000"/>
              <w:right w:val="single" w:sz="4" w:space="0" w:color="000000"/>
            </w:tcBorders>
            <w:vAlign w:val="center"/>
          </w:tcPr>
          <w:p w14:paraId="70FCFE4C" w14:textId="77777777" w:rsidR="0097094B" w:rsidRPr="00B603A8" w:rsidRDefault="0097094B" w:rsidP="007567AD">
            <w:pPr>
              <w:spacing w:after="0" w:line="259" w:lineRule="auto"/>
              <w:ind w:left="0" w:right="22" w:firstLine="0"/>
              <w:jc w:val="center"/>
              <w:rPr>
                <w:lang w:val="lv-LV"/>
              </w:rPr>
            </w:pPr>
            <w:r w:rsidRPr="00B603A8">
              <w:rPr>
                <w:sz w:val="20"/>
                <w:lang w:val="lv-LV"/>
              </w:rPr>
              <w:t xml:space="preserve">54,6 </w:t>
            </w:r>
          </w:p>
        </w:tc>
        <w:tc>
          <w:tcPr>
            <w:tcW w:w="1555" w:type="dxa"/>
            <w:tcBorders>
              <w:top w:val="single" w:sz="4" w:space="0" w:color="000000"/>
              <w:left w:val="single" w:sz="4" w:space="0" w:color="000000"/>
              <w:bottom w:val="single" w:sz="4" w:space="0" w:color="000000"/>
              <w:right w:val="single" w:sz="4" w:space="0" w:color="000000"/>
            </w:tcBorders>
            <w:vAlign w:val="center"/>
          </w:tcPr>
          <w:p w14:paraId="34B496DB" w14:textId="77777777" w:rsidR="0097094B" w:rsidRPr="00B603A8" w:rsidRDefault="0097094B" w:rsidP="007567AD">
            <w:pPr>
              <w:spacing w:after="0" w:line="259" w:lineRule="auto"/>
              <w:ind w:left="0" w:right="27" w:firstLine="0"/>
              <w:jc w:val="center"/>
              <w:rPr>
                <w:lang w:val="lv-LV"/>
              </w:rPr>
            </w:pPr>
            <w:r w:rsidRPr="00B603A8">
              <w:rPr>
                <w:sz w:val="20"/>
                <w:lang w:val="lv-LV"/>
              </w:rPr>
              <w:t xml:space="preserve">-1,93 </w:t>
            </w:r>
          </w:p>
        </w:tc>
        <w:tc>
          <w:tcPr>
            <w:tcW w:w="1147" w:type="dxa"/>
            <w:tcBorders>
              <w:top w:val="single" w:sz="4" w:space="0" w:color="000000"/>
              <w:left w:val="single" w:sz="4" w:space="0" w:color="000000"/>
              <w:bottom w:val="single" w:sz="4" w:space="0" w:color="000000"/>
              <w:right w:val="single" w:sz="4" w:space="0" w:color="000000"/>
            </w:tcBorders>
            <w:vAlign w:val="center"/>
          </w:tcPr>
          <w:p w14:paraId="0F0C231B" w14:textId="77777777" w:rsidR="0097094B" w:rsidRPr="00B603A8" w:rsidRDefault="0097094B" w:rsidP="007567AD">
            <w:pPr>
              <w:spacing w:after="0" w:line="259" w:lineRule="auto"/>
              <w:ind w:left="0" w:right="20" w:firstLine="0"/>
              <w:jc w:val="center"/>
              <w:rPr>
                <w:lang w:val="lv-LV"/>
              </w:rPr>
            </w:pPr>
            <w:r w:rsidRPr="00B603A8">
              <w:rPr>
                <w:sz w:val="20"/>
                <w:lang w:val="lv-LV"/>
              </w:rPr>
              <w:t>-2,90</w:t>
            </w:r>
            <w:r w:rsidRPr="00B603A8">
              <w:rPr>
                <w:sz w:val="20"/>
                <w:vertAlign w:val="superscript"/>
                <w:lang w:val="lv-LV"/>
              </w:rPr>
              <w:t>#</w:t>
            </w:r>
            <w:r w:rsidRPr="00B603A8">
              <w:rPr>
                <w:rFonts w:ascii="Calibri" w:eastAsia="Calibri" w:hAnsi="Calibri" w:cs="Calibri"/>
                <w:sz w:val="20"/>
                <w:lang w:val="lv-LV"/>
              </w:rPr>
              <w:t xml:space="preserve"> </w:t>
            </w:r>
          </w:p>
        </w:tc>
      </w:tr>
      <w:tr w:rsidR="0097094B" w:rsidRPr="00B603A8" w14:paraId="0F795337" w14:textId="77777777" w:rsidTr="007567AD">
        <w:trPr>
          <w:trHeight w:val="470"/>
        </w:trPr>
        <w:tc>
          <w:tcPr>
            <w:tcW w:w="2093" w:type="dxa"/>
            <w:tcBorders>
              <w:top w:val="single" w:sz="4" w:space="0" w:color="000000"/>
              <w:left w:val="single" w:sz="4" w:space="0" w:color="000000"/>
              <w:bottom w:val="single" w:sz="4" w:space="0" w:color="000000"/>
              <w:right w:val="single" w:sz="4" w:space="0" w:color="000000"/>
            </w:tcBorders>
          </w:tcPr>
          <w:p w14:paraId="52F09D25" w14:textId="77777777" w:rsidR="0097094B" w:rsidRPr="00B603A8" w:rsidRDefault="0097094B" w:rsidP="007567AD">
            <w:pPr>
              <w:spacing w:after="0" w:line="259" w:lineRule="auto"/>
              <w:ind w:left="0" w:firstLine="0"/>
              <w:rPr>
                <w:lang w:val="lv-LV"/>
              </w:rPr>
            </w:pPr>
            <w:r w:rsidRPr="00B603A8">
              <w:rPr>
                <w:sz w:val="20"/>
                <w:lang w:val="lv-LV"/>
              </w:rPr>
              <w:t>1,8 mg liraglutīda</w:t>
            </w:r>
            <w:r w:rsidRPr="00B603A8">
              <w:rPr>
                <w:sz w:val="20"/>
                <w:vertAlign w:val="superscript"/>
                <w:lang w:val="lv-LV"/>
              </w:rPr>
              <w:t>+</w:t>
            </w:r>
            <w:r w:rsidRPr="00B603A8">
              <w:rPr>
                <w:sz w:val="20"/>
                <w:lang w:val="lv-LV"/>
              </w:rPr>
              <w:t xml:space="preserve"> dienā (n = 300) </w:t>
            </w:r>
          </w:p>
        </w:tc>
        <w:tc>
          <w:tcPr>
            <w:tcW w:w="1277" w:type="dxa"/>
            <w:tcBorders>
              <w:top w:val="single" w:sz="4" w:space="0" w:color="000000"/>
              <w:left w:val="single" w:sz="4" w:space="0" w:color="000000"/>
              <w:bottom w:val="single" w:sz="4" w:space="0" w:color="000000"/>
              <w:right w:val="single" w:sz="4" w:space="0" w:color="000000"/>
            </w:tcBorders>
            <w:vAlign w:val="center"/>
          </w:tcPr>
          <w:p w14:paraId="73C9698F" w14:textId="77777777" w:rsidR="0097094B" w:rsidRPr="00B603A8" w:rsidRDefault="0097094B" w:rsidP="007567AD">
            <w:pPr>
              <w:spacing w:after="0" w:line="259" w:lineRule="auto"/>
              <w:ind w:left="0" w:right="17" w:firstLine="0"/>
              <w:jc w:val="center"/>
              <w:rPr>
                <w:lang w:val="lv-LV"/>
              </w:rPr>
            </w:pPr>
            <w:r w:rsidRPr="00B603A8">
              <w:rPr>
                <w:sz w:val="20"/>
                <w:lang w:val="lv-LV"/>
              </w:rPr>
              <w:t xml:space="preserve">8,05 </w:t>
            </w:r>
          </w:p>
        </w:tc>
        <w:tc>
          <w:tcPr>
            <w:tcW w:w="1133" w:type="dxa"/>
            <w:tcBorders>
              <w:top w:val="single" w:sz="4" w:space="0" w:color="000000"/>
              <w:left w:val="single" w:sz="4" w:space="0" w:color="000000"/>
              <w:bottom w:val="single" w:sz="4" w:space="0" w:color="000000"/>
              <w:right w:val="single" w:sz="4" w:space="0" w:color="000000"/>
            </w:tcBorders>
            <w:vAlign w:val="center"/>
          </w:tcPr>
          <w:p w14:paraId="10E379FB" w14:textId="77777777" w:rsidR="0097094B" w:rsidRPr="00B603A8" w:rsidRDefault="0097094B" w:rsidP="007567AD">
            <w:pPr>
              <w:spacing w:after="0" w:line="259" w:lineRule="auto"/>
              <w:ind w:left="0" w:right="17" w:firstLine="0"/>
              <w:jc w:val="center"/>
              <w:rPr>
                <w:lang w:val="lv-LV"/>
              </w:rPr>
            </w:pPr>
            <w:r w:rsidRPr="00B603A8">
              <w:rPr>
                <w:sz w:val="20"/>
                <w:lang w:val="lv-LV"/>
              </w:rPr>
              <w:t xml:space="preserve">-1,36 </w:t>
            </w:r>
          </w:p>
        </w:tc>
        <w:tc>
          <w:tcPr>
            <w:tcW w:w="994" w:type="dxa"/>
            <w:tcBorders>
              <w:top w:val="single" w:sz="4" w:space="0" w:color="000000"/>
              <w:left w:val="single" w:sz="4" w:space="0" w:color="000000"/>
              <w:bottom w:val="single" w:sz="4" w:space="0" w:color="000000"/>
              <w:right w:val="single" w:sz="4" w:space="0" w:color="000000"/>
            </w:tcBorders>
            <w:vAlign w:val="center"/>
          </w:tcPr>
          <w:p w14:paraId="01CB3C5F" w14:textId="77777777" w:rsidR="0097094B" w:rsidRPr="00B603A8" w:rsidRDefault="0097094B" w:rsidP="007567AD">
            <w:pPr>
              <w:spacing w:after="0" w:line="259" w:lineRule="auto"/>
              <w:ind w:left="0" w:right="22" w:firstLine="0"/>
              <w:jc w:val="center"/>
              <w:rPr>
                <w:lang w:val="lv-LV"/>
              </w:rPr>
            </w:pPr>
            <w:r w:rsidRPr="00B603A8">
              <w:rPr>
                <w:sz w:val="20"/>
                <w:lang w:val="lv-LV"/>
              </w:rPr>
              <w:t xml:space="preserve">67,9 </w:t>
            </w:r>
          </w:p>
        </w:tc>
        <w:tc>
          <w:tcPr>
            <w:tcW w:w="994" w:type="dxa"/>
            <w:tcBorders>
              <w:top w:val="single" w:sz="4" w:space="0" w:color="000000"/>
              <w:left w:val="single" w:sz="4" w:space="0" w:color="000000"/>
              <w:bottom w:val="single" w:sz="4" w:space="0" w:color="000000"/>
              <w:right w:val="single" w:sz="4" w:space="0" w:color="000000"/>
            </w:tcBorders>
            <w:vAlign w:val="center"/>
          </w:tcPr>
          <w:p w14:paraId="6CD7C61A" w14:textId="77777777" w:rsidR="0097094B" w:rsidRPr="00B603A8" w:rsidRDefault="0097094B" w:rsidP="007567AD">
            <w:pPr>
              <w:spacing w:after="0" w:line="259" w:lineRule="auto"/>
              <w:ind w:left="0" w:right="22" w:firstLine="0"/>
              <w:jc w:val="center"/>
              <w:rPr>
                <w:lang w:val="lv-LV"/>
              </w:rPr>
            </w:pPr>
            <w:r w:rsidRPr="00B603A8">
              <w:rPr>
                <w:sz w:val="20"/>
                <w:lang w:val="lv-LV"/>
              </w:rPr>
              <w:t xml:space="preserve">50,9 </w:t>
            </w:r>
          </w:p>
        </w:tc>
        <w:tc>
          <w:tcPr>
            <w:tcW w:w="1555" w:type="dxa"/>
            <w:tcBorders>
              <w:top w:val="single" w:sz="4" w:space="0" w:color="000000"/>
              <w:left w:val="single" w:sz="4" w:space="0" w:color="000000"/>
              <w:bottom w:val="single" w:sz="4" w:space="0" w:color="000000"/>
              <w:right w:val="single" w:sz="4" w:space="0" w:color="000000"/>
            </w:tcBorders>
            <w:vAlign w:val="center"/>
          </w:tcPr>
          <w:p w14:paraId="2CD7B920" w14:textId="77777777" w:rsidR="0097094B" w:rsidRPr="00B603A8" w:rsidRDefault="0097094B" w:rsidP="007567AD">
            <w:pPr>
              <w:spacing w:after="0" w:line="259" w:lineRule="auto"/>
              <w:ind w:left="0" w:right="27" w:firstLine="0"/>
              <w:jc w:val="center"/>
              <w:rPr>
                <w:lang w:val="lv-LV"/>
              </w:rPr>
            </w:pPr>
            <w:r w:rsidRPr="00B603A8">
              <w:rPr>
                <w:sz w:val="20"/>
                <w:lang w:val="lv-LV"/>
              </w:rPr>
              <w:t xml:space="preserve">-1,90 </w:t>
            </w:r>
          </w:p>
        </w:tc>
        <w:tc>
          <w:tcPr>
            <w:tcW w:w="1147" w:type="dxa"/>
            <w:tcBorders>
              <w:top w:val="single" w:sz="4" w:space="0" w:color="000000"/>
              <w:left w:val="single" w:sz="4" w:space="0" w:color="000000"/>
              <w:bottom w:val="single" w:sz="4" w:space="0" w:color="000000"/>
              <w:right w:val="single" w:sz="4" w:space="0" w:color="000000"/>
            </w:tcBorders>
            <w:vAlign w:val="center"/>
          </w:tcPr>
          <w:p w14:paraId="6AE5DDC2" w14:textId="77777777" w:rsidR="0097094B" w:rsidRPr="00B603A8" w:rsidRDefault="0097094B" w:rsidP="007567AD">
            <w:pPr>
              <w:spacing w:after="0" w:line="259" w:lineRule="auto"/>
              <w:ind w:left="0" w:right="23" w:firstLine="0"/>
              <w:jc w:val="center"/>
              <w:rPr>
                <w:lang w:val="lv-LV"/>
              </w:rPr>
            </w:pPr>
            <w:r w:rsidRPr="00B603A8">
              <w:rPr>
                <w:sz w:val="20"/>
                <w:lang w:val="lv-LV"/>
              </w:rPr>
              <w:t xml:space="preserve">-3,61 </w:t>
            </w:r>
          </w:p>
        </w:tc>
      </w:tr>
    </w:tbl>
    <w:p w14:paraId="3C7A22A6" w14:textId="77777777" w:rsidR="0097094B" w:rsidRPr="00B603A8" w:rsidRDefault="0097094B" w:rsidP="0097094B">
      <w:pPr>
        <w:spacing w:after="9" w:line="227" w:lineRule="auto"/>
        <w:ind w:left="777" w:right="494" w:hanging="72"/>
        <w:jc w:val="both"/>
        <w:rPr>
          <w:lang w:val="lv-LV"/>
        </w:rPr>
      </w:pPr>
      <w:r w:rsidRPr="00B603A8">
        <w:rPr>
          <w:sz w:val="14"/>
          <w:lang w:val="lv-LV"/>
        </w:rPr>
        <w:t xml:space="preserve">‡ </w:t>
      </w:r>
      <w:r w:rsidRPr="00B603A8">
        <w:rPr>
          <w:lang w:val="lv-LV"/>
        </w:rPr>
        <w:t xml:space="preserve"> Vienpusējā p vērtība &lt; 0,001 dulaglutīda nepārākumam par liraglutīdu, aprēķināta tikai HbA1c līmeņu salīdzinājumam.  </w:t>
      </w:r>
    </w:p>
    <w:p w14:paraId="34900097" w14:textId="77777777" w:rsidR="0097094B" w:rsidRPr="00B603A8" w:rsidRDefault="0097094B" w:rsidP="0097094B">
      <w:pPr>
        <w:ind w:left="715" w:right="3061"/>
        <w:rPr>
          <w:lang w:val="lv-LV"/>
        </w:rPr>
      </w:pPr>
      <w:r w:rsidRPr="00B603A8">
        <w:rPr>
          <w:lang w:val="lv-LV"/>
        </w:rPr>
        <w:t xml:space="preserve"># p &lt; 0,05 dulaglutīda grupas salīdzinājumam ar liraglutīda grupu. </w:t>
      </w:r>
      <w:r w:rsidRPr="00B603A8">
        <w:rPr>
          <w:sz w:val="14"/>
          <w:lang w:val="lv-LV"/>
        </w:rPr>
        <w:t xml:space="preserve">+ </w:t>
      </w:r>
    </w:p>
    <w:p w14:paraId="137362DF" w14:textId="77777777" w:rsidR="0097094B" w:rsidRPr="00B603A8" w:rsidRDefault="0097094B" w:rsidP="0097094B">
      <w:pPr>
        <w:ind w:left="988" w:right="454"/>
        <w:rPr>
          <w:lang w:val="lv-LV"/>
        </w:rPr>
      </w:pPr>
      <w:r w:rsidRPr="00B603A8">
        <w:rPr>
          <w:lang w:val="lv-LV"/>
        </w:rPr>
        <w:t xml:space="preserve">Pacienti, kuriem pēc nejaušinātās iedalīšanas grupās bija jālieto liraglutīds, sāka ar 0,6 mg devu dienā. Pēc 1. nedēļas deva tika pakāpeniski palielināta līdz 1,2 mg dienā, bet pēc tam 2. nedēļā — līdz 1,8 mg dienā. </w:t>
      </w:r>
    </w:p>
    <w:p w14:paraId="4CA4B976" w14:textId="77777777" w:rsidR="0097094B" w:rsidRPr="00B603A8" w:rsidRDefault="0097094B" w:rsidP="0097094B">
      <w:pPr>
        <w:spacing w:after="0" w:line="259" w:lineRule="auto"/>
        <w:ind w:left="720" w:firstLine="0"/>
        <w:rPr>
          <w:lang w:val="lv-LV"/>
        </w:rPr>
      </w:pPr>
      <w:r w:rsidRPr="00B603A8">
        <w:rPr>
          <w:lang w:val="lv-LV"/>
        </w:rPr>
        <w:t xml:space="preserve"> </w:t>
      </w:r>
    </w:p>
    <w:p w14:paraId="666BC366" w14:textId="77777777" w:rsidR="0097094B" w:rsidRPr="00B603A8" w:rsidRDefault="0097094B" w:rsidP="0097094B">
      <w:pPr>
        <w:spacing w:after="9" w:line="227" w:lineRule="auto"/>
        <w:ind w:left="715" w:right="494" w:hanging="10"/>
        <w:jc w:val="both"/>
        <w:rPr>
          <w:lang w:val="lv-LV"/>
        </w:rPr>
      </w:pPr>
      <w:r w:rsidRPr="00B603A8">
        <w:rPr>
          <w:lang w:val="lv-LV"/>
        </w:rPr>
        <w:t>Dokumentētas simptomātiskas hipoglikēmijas rašanās biežums, lietojot dulaglutīdu 1,5 mg, bija 0,12 epizodes uz pacientu gadā, bet liraglutīda lietotājiem tas bija 0,29 epizodes uz pacientu gadā. Smagas hipoglikēmijas gadījumi netika novēroti.</w:t>
      </w:r>
      <w:r w:rsidRPr="00B603A8">
        <w:rPr>
          <w:sz w:val="24"/>
          <w:lang w:val="lv-LV"/>
        </w:rPr>
        <w:t xml:space="preserve"> </w:t>
      </w:r>
    </w:p>
    <w:p w14:paraId="4F341099" w14:textId="77777777" w:rsidR="0097094B" w:rsidRPr="00B603A8" w:rsidRDefault="0097094B" w:rsidP="0097094B">
      <w:pPr>
        <w:spacing w:after="0" w:line="259" w:lineRule="auto"/>
        <w:ind w:left="720" w:firstLine="0"/>
        <w:rPr>
          <w:lang w:val="lv-LV"/>
        </w:rPr>
      </w:pPr>
      <w:r w:rsidRPr="00B603A8">
        <w:rPr>
          <w:lang w:val="lv-LV"/>
        </w:rPr>
        <w:t xml:space="preserve"> </w:t>
      </w:r>
    </w:p>
    <w:p w14:paraId="1B6D90AE" w14:textId="77777777" w:rsidR="0097094B" w:rsidRPr="00B603A8" w:rsidRDefault="0097094B" w:rsidP="0097094B">
      <w:pPr>
        <w:spacing w:after="0" w:line="259" w:lineRule="auto"/>
        <w:ind w:left="716" w:hanging="10"/>
        <w:rPr>
          <w:lang w:val="lv-LV"/>
        </w:rPr>
      </w:pPr>
      <w:r w:rsidRPr="00B603A8">
        <w:rPr>
          <w:i/>
          <w:lang w:val="lv-LV"/>
        </w:rPr>
        <w:t>Kombinētā terapija ar metformīnu un sulfonilurīnvielas grupas līdzekli</w:t>
      </w:r>
      <w:r w:rsidRPr="00B603A8">
        <w:rPr>
          <w:sz w:val="24"/>
          <w:lang w:val="lv-LV"/>
        </w:rPr>
        <w:t xml:space="preserve"> </w:t>
      </w:r>
    </w:p>
    <w:p w14:paraId="5554278B" w14:textId="77777777" w:rsidR="0097094B" w:rsidRPr="00B603A8" w:rsidRDefault="0097094B" w:rsidP="0097094B">
      <w:pPr>
        <w:ind w:left="715" w:right="52"/>
        <w:rPr>
          <w:lang w:val="lv-LV"/>
        </w:rPr>
      </w:pPr>
      <w:r w:rsidRPr="00B603A8">
        <w:rPr>
          <w:lang w:val="lv-LV"/>
        </w:rPr>
        <w:t>Aktīvi kontrolētā pētījumā, kura ilgums bija 78 nedēļas, dulaglutīds tika salīdzināts ar glargīna insulīnu; abas zāles tika lietotas papildus terapijai ar metformīnu un sulfonilurīnvielas grupas līdzekli.</w:t>
      </w:r>
      <w:r w:rsidRPr="00B603A8">
        <w:rPr>
          <w:i/>
          <w:lang w:val="lv-LV"/>
        </w:rPr>
        <w:t xml:space="preserve"> </w:t>
      </w:r>
      <w:r w:rsidRPr="00B603A8">
        <w:rPr>
          <w:lang w:val="lv-LV"/>
        </w:rPr>
        <w:t>Pēc 52 nedēļām 1,5 mg Trulicity bija pārāks par glargīna insulīnu, pazeminot HbA1c līmeni, un šī ietekme saglabājās arī pēc 78 nedēļām; savukārt HbA1c līmeņa pazeminājums 0,75 mg Trulicity grupā bija nepārāks par glargīna insulīnu.</w:t>
      </w:r>
      <w:r w:rsidRPr="00B603A8">
        <w:rPr>
          <w:i/>
          <w:lang w:val="lv-LV"/>
        </w:rPr>
        <w:t xml:space="preserve"> </w:t>
      </w:r>
      <w:r w:rsidRPr="00B603A8">
        <w:rPr>
          <w:lang w:val="lv-LV"/>
        </w:rPr>
        <w:t>Pēc 52 un 78 nedēļām vēlamais HbA1c līmenis, proti, &lt; 7,0 % vai ≤ 6,5 %, Trulicity 1,5 mg grupā bija panākts nozīmīgi lielākam pacientu daudzumam procentos nekā glargīna insulīna grupā.</w:t>
      </w:r>
      <w:r w:rsidRPr="00B603A8">
        <w:rPr>
          <w:i/>
          <w:lang w:val="lv-LV"/>
        </w:rPr>
        <w:t xml:space="preserve"> </w:t>
      </w:r>
      <w:r w:rsidRPr="00B603A8">
        <w:rPr>
          <w:sz w:val="24"/>
          <w:lang w:val="lv-LV"/>
        </w:rPr>
        <w:t xml:space="preserve"> </w:t>
      </w:r>
    </w:p>
    <w:p w14:paraId="187DF284" w14:textId="77777777" w:rsidR="0097094B" w:rsidRPr="00B603A8" w:rsidRDefault="0097094B" w:rsidP="0097094B">
      <w:pPr>
        <w:spacing w:after="0" w:line="259" w:lineRule="auto"/>
        <w:ind w:left="720" w:firstLine="0"/>
        <w:rPr>
          <w:lang w:val="lv-LV"/>
        </w:rPr>
      </w:pPr>
      <w:r w:rsidRPr="00B603A8">
        <w:rPr>
          <w:i/>
          <w:lang w:val="lv-LV"/>
        </w:rPr>
        <w:t xml:space="preserve"> </w:t>
      </w:r>
    </w:p>
    <w:p w14:paraId="32CD5E76" w14:textId="77777777" w:rsidR="0097094B" w:rsidRPr="00B603A8" w:rsidRDefault="0097094B" w:rsidP="0097094B">
      <w:pPr>
        <w:ind w:left="715" w:right="52"/>
        <w:rPr>
          <w:lang w:val="lv-LV"/>
        </w:rPr>
      </w:pPr>
      <w:r w:rsidRPr="00B603A8">
        <w:rPr>
          <w:lang w:val="lv-LV"/>
        </w:rPr>
        <w:t>5. tabula. 78 nedēļas ilga, aktīva kontrolēta pētījuma rezultāti, kurā divas dulaglutīda devas tika salīdzinātas ar glargīna insulīnu</w:t>
      </w:r>
      <w:r w:rsidRPr="00B603A8">
        <w:rPr>
          <w:i/>
          <w:sz w:val="24"/>
          <w:lang w:val="lv-LV"/>
        </w:rPr>
        <w:t xml:space="preserve"> </w:t>
      </w:r>
    </w:p>
    <w:tbl>
      <w:tblPr>
        <w:tblStyle w:val="TableGrid"/>
        <w:tblW w:w="9192" w:type="dxa"/>
        <w:tblInd w:w="725" w:type="dxa"/>
        <w:tblCellMar>
          <w:top w:w="25" w:type="dxa"/>
          <w:left w:w="10" w:type="dxa"/>
          <w:bottom w:w="0" w:type="dxa"/>
          <w:right w:w="0" w:type="dxa"/>
        </w:tblCellMar>
        <w:tblLook w:val="04A0" w:firstRow="1" w:lastRow="0" w:firstColumn="1" w:lastColumn="0" w:noHBand="0" w:noVBand="1"/>
      </w:tblPr>
      <w:tblGrid>
        <w:gridCol w:w="2092"/>
        <w:gridCol w:w="1277"/>
        <w:gridCol w:w="1133"/>
        <w:gridCol w:w="994"/>
        <w:gridCol w:w="994"/>
        <w:gridCol w:w="1555"/>
        <w:gridCol w:w="1147"/>
      </w:tblGrid>
      <w:tr w:rsidR="0097094B" w:rsidRPr="00B603A8" w14:paraId="5602E353" w14:textId="77777777" w:rsidTr="007567AD">
        <w:trPr>
          <w:trHeight w:val="947"/>
        </w:trPr>
        <w:tc>
          <w:tcPr>
            <w:tcW w:w="2093" w:type="dxa"/>
            <w:tcBorders>
              <w:top w:val="single" w:sz="4" w:space="0" w:color="000000"/>
              <w:left w:val="single" w:sz="4" w:space="0" w:color="000000"/>
              <w:bottom w:val="nil"/>
              <w:right w:val="nil"/>
            </w:tcBorders>
          </w:tcPr>
          <w:p w14:paraId="0BADAAAA" w14:textId="77777777" w:rsidR="0097094B" w:rsidRPr="00B603A8" w:rsidRDefault="0097094B" w:rsidP="007567AD">
            <w:pPr>
              <w:spacing w:after="0" w:line="259" w:lineRule="auto"/>
              <w:ind w:left="41" w:firstLine="0"/>
              <w:jc w:val="center"/>
              <w:rPr>
                <w:lang w:val="lv-LV"/>
              </w:rPr>
            </w:pPr>
            <w:r w:rsidRPr="00B603A8">
              <w:rPr>
                <w:b/>
                <w:i/>
                <w:sz w:val="20"/>
                <w:lang w:val="lv-LV"/>
              </w:rPr>
              <w:t xml:space="preserve"> </w:t>
            </w:r>
          </w:p>
        </w:tc>
        <w:tc>
          <w:tcPr>
            <w:tcW w:w="1277" w:type="dxa"/>
            <w:tcBorders>
              <w:top w:val="single" w:sz="4" w:space="0" w:color="000000"/>
              <w:left w:val="nil"/>
              <w:bottom w:val="nil"/>
              <w:right w:val="nil"/>
            </w:tcBorders>
          </w:tcPr>
          <w:p w14:paraId="2078EE69" w14:textId="77777777" w:rsidR="0097094B" w:rsidRPr="00B603A8" w:rsidRDefault="0097094B" w:rsidP="007567AD">
            <w:pPr>
              <w:spacing w:after="0" w:line="259" w:lineRule="auto"/>
              <w:ind w:left="40" w:hanging="17"/>
              <w:jc w:val="center"/>
              <w:rPr>
                <w:lang w:val="lv-LV"/>
              </w:rPr>
            </w:pPr>
            <w:r w:rsidRPr="00B603A8">
              <w:rPr>
                <w:b/>
                <w:sz w:val="20"/>
                <w:lang w:val="lv-LV"/>
              </w:rPr>
              <w:t>Sākotnējais HbA1c līmenis</w:t>
            </w:r>
            <w:r w:rsidRPr="00B603A8">
              <w:rPr>
                <w:sz w:val="20"/>
                <w:lang w:val="lv-LV"/>
              </w:rPr>
              <w:t xml:space="preserve"> </w:t>
            </w:r>
          </w:p>
        </w:tc>
        <w:tc>
          <w:tcPr>
            <w:tcW w:w="1133" w:type="dxa"/>
            <w:tcBorders>
              <w:top w:val="single" w:sz="4" w:space="0" w:color="000000"/>
              <w:left w:val="nil"/>
              <w:bottom w:val="nil"/>
              <w:right w:val="nil"/>
            </w:tcBorders>
          </w:tcPr>
          <w:p w14:paraId="5A5F03E4" w14:textId="77777777" w:rsidR="0097094B" w:rsidRPr="00B603A8" w:rsidRDefault="0097094B" w:rsidP="007567AD">
            <w:pPr>
              <w:spacing w:after="0" w:line="259" w:lineRule="auto"/>
              <w:ind w:left="0" w:firstLine="0"/>
              <w:jc w:val="center"/>
              <w:rPr>
                <w:lang w:val="lv-LV"/>
              </w:rPr>
            </w:pPr>
            <w:r w:rsidRPr="00B603A8">
              <w:rPr>
                <w:b/>
                <w:sz w:val="20"/>
                <w:lang w:val="lv-LV"/>
              </w:rPr>
              <w:t>Vidējās HbA1c līmeņa izmaiņas</w:t>
            </w:r>
            <w:r w:rsidRPr="00B603A8">
              <w:rPr>
                <w:sz w:val="20"/>
                <w:lang w:val="lv-LV"/>
              </w:rPr>
              <w:t xml:space="preserve"> </w:t>
            </w:r>
          </w:p>
        </w:tc>
        <w:tc>
          <w:tcPr>
            <w:tcW w:w="1987" w:type="dxa"/>
            <w:gridSpan w:val="2"/>
            <w:tcBorders>
              <w:top w:val="single" w:sz="4" w:space="0" w:color="000000"/>
              <w:left w:val="nil"/>
              <w:bottom w:val="nil"/>
              <w:right w:val="nil"/>
            </w:tcBorders>
          </w:tcPr>
          <w:p w14:paraId="0A252231" w14:textId="77777777" w:rsidR="0097094B" w:rsidRPr="00B603A8" w:rsidRDefault="0097094B" w:rsidP="007567AD">
            <w:pPr>
              <w:spacing w:after="0" w:line="237" w:lineRule="auto"/>
              <w:ind w:left="0" w:firstLine="0"/>
              <w:jc w:val="center"/>
              <w:rPr>
                <w:lang w:val="lv-LV"/>
              </w:rPr>
            </w:pPr>
            <w:r w:rsidRPr="00B603A8">
              <w:rPr>
                <w:b/>
                <w:sz w:val="20"/>
                <w:lang w:val="lv-LV"/>
              </w:rPr>
              <w:t xml:space="preserve">Pacienti, kuriem sasniegts vēlamais </w:t>
            </w:r>
          </w:p>
          <w:p w14:paraId="4D9D558B" w14:textId="77777777" w:rsidR="0097094B" w:rsidRPr="00B603A8" w:rsidRDefault="0097094B" w:rsidP="007567AD">
            <w:pPr>
              <w:spacing w:after="0" w:line="259" w:lineRule="auto"/>
              <w:ind w:left="0" w:right="12" w:firstLine="0"/>
              <w:jc w:val="center"/>
              <w:rPr>
                <w:lang w:val="lv-LV"/>
              </w:rPr>
            </w:pPr>
            <w:r w:rsidRPr="00B603A8">
              <w:rPr>
                <w:b/>
                <w:sz w:val="20"/>
                <w:lang w:val="lv-LV"/>
              </w:rPr>
              <w:t>HbA1c līmenis</w:t>
            </w:r>
            <w:r w:rsidRPr="00B603A8">
              <w:rPr>
                <w:sz w:val="20"/>
                <w:lang w:val="lv-LV"/>
              </w:rPr>
              <w:t xml:space="preserve"> </w:t>
            </w:r>
          </w:p>
        </w:tc>
        <w:tc>
          <w:tcPr>
            <w:tcW w:w="1555" w:type="dxa"/>
            <w:tcBorders>
              <w:top w:val="single" w:sz="4" w:space="0" w:color="000000"/>
              <w:left w:val="nil"/>
              <w:bottom w:val="nil"/>
              <w:right w:val="nil"/>
            </w:tcBorders>
          </w:tcPr>
          <w:p w14:paraId="27E781A0" w14:textId="77777777" w:rsidR="0097094B" w:rsidRPr="00B603A8" w:rsidRDefault="0097094B" w:rsidP="007567AD">
            <w:pPr>
              <w:spacing w:after="0" w:line="237" w:lineRule="auto"/>
              <w:ind w:left="0" w:firstLine="0"/>
              <w:jc w:val="center"/>
              <w:rPr>
                <w:lang w:val="lv-LV"/>
              </w:rPr>
            </w:pPr>
            <w:r w:rsidRPr="00B603A8">
              <w:rPr>
                <w:b/>
                <w:sz w:val="20"/>
                <w:lang w:val="lv-LV"/>
              </w:rPr>
              <w:t xml:space="preserve">Glikozes koncentrācijas </w:t>
            </w:r>
          </w:p>
          <w:p w14:paraId="77649F94" w14:textId="77777777" w:rsidR="0097094B" w:rsidRPr="00B603A8" w:rsidRDefault="0097094B" w:rsidP="007567AD">
            <w:pPr>
              <w:spacing w:after="0" w:line="259" w:lineRule="auto"/>
              <w:ind w:left="0" w:firstLine="0"/>
              <w:jc w:val="center"/>
              <w:rPr>
                <w:lang w:val="lv-LV"/>
              </w:rPr>
            </w:pPr>
            <w:r w:rsidRPr="00B603A8">
              <w:rPr>
                <w:b/>
                <w:sz w:val="20"/>
                <w:lang w:val="lv-LV"/>
              </w:rPr>
              <w:t>izmaiņas asinīs tukšā dūšā</w:t>
            </w:r>
            <w:r w:rsidRPr="00B603A8">
              <w:rPr>
                <w:sz w:val="20"/>
                <w:lang w:val="lv-LV"/>
              </w:rPr>
              <w:t xml:space="preserve"> </w:t>
            </w:r>
          </w:p>
        </w:tc>
        <w:tc>
          <w:tcPr>
            <w:tcW w:w="1147" w:type="dxa"/>
            <w:tcBorders>
              <w:top w:val="single" w:sz="4" w:space="0" w:color="000000"/>
              <w:left w:val="nil"/>
              <w:bottom w:val="nil"/>
              <w:right w:val="single" w:sz="4" w:space="0" w:color="000000"/>
            </w:tcBorders>
          </w:tcPr>
          <w:p w14:paraId="6A4AE367" w14:textId="77777777" w:rsidR="0097094B" w:rsidRPr="00B603A8" w:rsidRDefault="0097094B" w:rsidP="007567AD">
            <w:pPr>
              <w:spacing w:after="0" w:line="259" w:lineRule="auto"/>
              <w:ind w:left="0" w:firstLine="0"/>
              <w:jc w:val="center"/>
              <w:rPr>
                <w:lang w:val="lv-LV"/>
              </w:rPr>
            </w:pPr>
            <w:r w:rsidRPr="00B603A8">
              <w:rPr>
                <w:b/>
                <w:sz w:val="20"/>
                <w:lang w:val="lv-LV"/>
              </w:rPr>
              <w:t>Ķermeņa masas izmaiņas</w:t>
            </w:r>
            <w:r w:rsidRPr="00B603A8">
              <w:rPr>
                <w:sz w:val="20"/>
                <w:lang w:val="lv-LV"/>
              </w:rPr>
              <w:t xml:space="preserve"> </w:t>
            </w:r>
          </w:p>
        </w:tc>
      </w:tr>
      <w:tr w:rsidR="0097094B" w:rsidRPr="00B603A8" w14:paraId="13504B1A" w14:textId="77777777" w:rsidTr="007567AD">
        <w:trPr>
          <w:trHeight w:val="440"/>
        </w:trPr>
        <w:tc>
          <w:tcPr>
            <w:tcW w:w="2093" w:type="dxa"/>
            <w:tcBorders>
              <w:top w:val="nil"/>
              <w:left w:val="single" w:sz="4" w:space="0" w:color="000000"/>
              <w:bottom w:val="single" w:sz="4" w:space="0" w:color="000000"/>
              <w:right w:val="nil"/>
            </w:tcBorders>
          </w:tcPr>
          <w:p w14:paraId="47D7B920" w14:textId="77777777" w:rsidR="0097094B" w:rsidRPr="00B603A8" w:rsidRDefault="0097094B" w:rsidP="007567AD">
            <w:pPr>
              <w:spacing w:after="0" w:line="259" w:lineRule="auto"/>
              <w:ind w:left="41" w:firstLine="0"/>
              <w:jc w:val="center"/>
              <w:rPr>
                <w:lang w:val="lv-LV"/>
              </w:rPr>
            </w:pPr>
            <w:r w:rsidRPr="00B603A8">
              <w:rPr>
                <w:b/>
                <w:sz w:val="20"/>
                <w:lang w:val="lv-LV"/>
              </w:rPr>
              <w:t xml:space="preserve"> </w:t>
            </w:r>
          </w:p>
        </w:tc>
        <w:tc>
          <w:tcPr>
            <w:tcW w:w="1277" w:type="dxa"/>
            <w:tcBorders>
              <w:top w:val="nil"/>
              <w:left w:val="nil"/>
              <w:bottom w:val="single" w:sz="4" w:space="0" w:color="000000"/>
              <w:right w:val="nil"/>
            </w:tcBorders>
          </w:tcPr>
          <w:p w14:paraId="39E5CF86" w14:textId="77777777" w:rsidR="0097094B" w:rsidRPr="00B603A8" w:rsidRDefault="0097094B" w:rsidP="007567AD">
            <w:pPr>
              <w:spacing w:after="0" w:line="259" w:lineRule="auto"/>
              <w:ind w:left="0" w:firstLine="0"/>
              <w:jc w:val="center"/>
              <w:rPr>
                <w:lang w:val="lv-LV"/>
              </w:rPr>
            </w:pPr>
            <w:r w:rsidRPr="00B603A8">
              <w:rPr>
                <w:b/>
                <w:sz w:val="20"/>
                <w:lang w:val="lv-LV"/>
              </w:rPr>
              <w:t xml:space="preserve">(%) </w:t>
            </w:r>
          </w:p>
        </w:tc>
        <w:tc>
          <w:tcPr>
            <w:tcW w:w="1133" w:type="dxa"/>
            <w:tcBorders>
              <w:top w:val="nil"/>
              <w:left w:val="nil"/>
              <w:bottom w:val="single" w:sz="4" w:space="0" w:color="000000"/>
              <w:right w:val="nil"/>
            </w:tcBorders>
          </w:tcPr>
          <w:p w14:paraId="40572BC9" w14:textId="77777777" w:rsidR="0097094B" w:rsidRPr="00B603A8" w:rsidRDefault="0097094B" w:rsidP="007567AD">
            <w:pPr>
              <w:spacing w:after="0" w:line="259" w:lineRule="auto"/>
              <w:ind w:left="0" w:firstLine="0"/>
              <w:jc w:val="center"/>
              <w:rPr>
                <w:lang w:val="lv-LV"/>
              </w:rPr>
            </w:pPr>
            <w:r w:rsidRPr="00B603A8">
              <w:rPr>
                <w:b/>
                <w:sz w:val="20"/>
                <w:lang w:val="lv-LV"/>
              </w:rPr>
              <w:t xml:space="preserve">(%) </w:t>
            </w:r>
          </w:p>
        </w:tc>
        <w:tc>
          <w:tcPr>
            <w:tcW w:w="1987" w:type="dxa"/>
            <w:gridSpan w:val="2"/>
            <w:vMerge w:val="restart"/>
            <w:tcBorders>
              <w:top w:val="nil"/>
              <w:left w:val="nil"/>
              <w:bottom w:val="single" w:sz="4" w:space="0" w:color="000000"/>
              <w:right w:val="nil"/>
            </w:tcBorders>
          </w:tcPr>
          <w:p w14:paraId="6B378B45" w14:textId="77777777" w:rsidR="0097094B" w:rsidRPr="00B603A8" w:rsidRDefault="0097094B" w:rsidP="007567AD">
            <w:pPr>
              <w:tabs>
                <w:tab w:val="right" w:pos="1978"/>
              </w:tabs>
              <w:spacing w:after="0" w:line="259" w:lineRule="auto"/>
              <w:ind w:left="0" w:firstLine="0"/>
              <w:rPr>
                <w:lang w:val="lv-LV"/>
              </w:rPr>
            </w:pPr>
            <w:r w:rsidRPr="00B603A8">
              <w:rPr>
                <w:b/>
                <w:sz w:val="20"/>
                <w:lang w:val="lv-LV"/>
              </w:rPr>
              <w:t xml:space="preserve">&lt; 7,0 % </w:t>
            </w:r>
            <w:r w:rsidRPr="00B603A8">
              <w:rPr>
                <w:b/>
                <w:sz w:val="20"/>
                <w:lang w:val="lv-LV"/>
              </w:rPr>
              <w:tab/>
              <w:t xml:space="preserve">≤ 6,5 % </w:t>
            </w:r>
          </w:p>
          <w:p w14:paraId="4CE6BA52" w14:textId="77777777" w:rsidR="0097094B" w:rsidRPr="00B603A8" w:rsidRDefault="0097094B" w:rsidP="007567AD">
            <w:pPr>
              <w:spacing w:after="0" w:line="259" w:lineRule="auto"/>
              <w:ind w:left="0" w:firstLine="0"/>
              <w:rPr>
                <w:lang w:val="lv-LV"/>
              </w:rPr>
            </w:pPr>
            <w:r w:rsidRPr="00B603A8">
              <w:rPr>
                <w:rFonts w:ascii="Calibri" w:eastAsia="Calibri" w:hAnsi="Calibri" w:cs="Calibri"/>
                <w:noProof/>
                <w:lang w:val="lv-LV"/>
              </w:rPr>
              <mc:AlternateContent>
                <mc:Choice Requires="wpg">
                  <w:drawing>
                    <wp:inline distT="0" distB="0" distL="0" distR="0" wp14:anchorId="7E628F21" wp14:editId="2619F394">
                      <wp:extent cx="1255776" cy="122289"/>
                      <wp:effectExtent l="0" t="0" r="0" b="0"/>
                      <wp:docPr id="275709" name="Group 275709"/>
                      <wp:cNvGraphicFramePr/>
                      <a:graphic xmlns:a="http://schemas.openxmlformats.org/drawingml/2006/main">
                        <a:graphicData uri="http://schemas.microsoft.com/office/word/2010/wordprocessingGroup">
                          <wpg:wgp>
                            <wpg:cNvGrpSpPr/>
                            <wpg:grpSpPr>
                              <a:xfrm>
                                <a:off x="0" y="0"/>
                                <a:ext cx="1255776" cy="122289"/>
                                <a:chOff x="0" y="0"/>
                                <a:chExt cx="1255776" cy="122289"/>
                              </a:xfrm>
                            </wpg:grpSpPr>
                            <wps:wsp>
                              <wps:cNvPr id="271193" name="Rectangle 271193"/>
                              <wps:cNvSpPr/>
                              <wps:spPr>
                                <a:xfrm>
                                  <a:off x="204216" y="2063"/>
                                  <a:ext cx="56697" cy="152139"/>
                                </a:xfrm>
                                <a:prstGeom prst="rect">
                                  <a:avLst/>
                                </a:prstGeom>
                                <a:ln>
                                  <a:noFill/>
                                </a:ln>
                              </wps:spPr>
                              <wps:txbx>
                                <w:txbxContent>
                                  <w:p w14:paraId="72C1E2AD"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71194" name="Rectangle 271194"/>
                              <wps:cNvSpPr/>
                              <wps:spPr>
                                <a:xfrm>
                                  <a:off x="374861" y="2063"/>
                                  <a:ext cx="56697" cy="152139"/>
                                </a:xfrm>
                                <a:prstGeom prst="rect">
                                  <a:avLst/>
                                </a:prstGeom>
                                <a:ln>
                                  <a:noFill/>
                                </a:ln>
                              </wps:spPr>
                              <wps:txbx>
                                <w:txbxContent>
                                  <w:p w14:paraId="19FCC057"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71195" name="Rectangle 271195"/>
                              <wps:cNvSpPr/>
                              <wps:spPr>
                                <a:xfrm>
                                  <a:off x="246845" y="2063"/>
                                  <a:ext cx="170262" cy="152139"/>
                                </a:xfrm>
                                <a:prstGeom prst="rect">
                                  <a:avLst/>
                                </a:prstGeom>
                                <a:ln>
                                  <a:noFill/>
                                </a:ln>
                              </wps:spPr>
                              <wps:txbx>
                                <w:txbxContent>
                                  <w:p w14:paraId="07037C4C"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5006" name="Rectangle 5006"/>
                              <wps:cNvSpPr/>
                              <wps:spPr>
                                <a:xfrm>
                                  <a:off x="414528" y="2063"/>
                                  <a:ext cx="42565" cy="152139"/>
                                </a:xfrm>
                                <a:prstGeom prst="rect">
                                  <a:avLst/>
                                </a:prstGeom>
                                <a:ln>
                                  <a:noFill/>
                                </a:ln>
                              </wps:spPr>
                              <wps:txbx>
                                <w:txbxContent>
                                  <w:p w14:paraId="1C8BCB4C" w14:textId="77777777" w:rsidR="0097094B" w:rsidRDefault="0097094B" w:rsidP="0097094B">
                                    <w:pPr>
                                      <w:spacing w:after="160" w:line="259" w:lineRule="auto"/>
                                      <w:ind w:left="0" w:firstLine="0"/>
                                    </w:pPr>
                                    <w:r>
                                      <w:rPr>
                                        <w:b/>
                                        <w:sz w:val="20"/>
                                      </w:rPr>
                                      <w:t xml:space="preserve"> </w:t>
                                    </w:r>
                                  </w:p>
                                </w:txbxContent>
                              </wps:txbx>
                              <wps:bodyPr horzOverflow="overflow" vert="horz" lIns="0" tIns="0" rIns="0" bIns="0" rtlCol="0">
                                <a:noAutofit/>
                              </wps:bodyPr>
                            </wps:wsp>
                            <wps:wsp>
                              <wps:cNvPr id="271196" name="Rectangle 271196"/>
                              <wps:cNvSpPr/>
                              <wps:spPr>
                                <a:xfrm>
                                  <a:off x="835152" y="2063"/>
                                  <a:ext cx="56697" cy="152139"/>
                                </a:xfrm>
                                <a:prstGeom prst="rect">
                                  <a:avLst/>
                                </a:prstGeom>
                                <a:ln>
                                  <a:noFill/>
                                </a:ln>
                              </wps:spPr>
                              <wps:txbx>
                                <w:txbxContent>
                                  <w:p w14:paraId="1E62478C"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71197" name="Rectangle 271197"/>
                              <wps:cNvSpPr/>
                              <wps:spPr>
                                <a:xfrm>
                                  <a:off x="1005797" y="2063"/>
                                  <a:ext cx="56697" cy="152139"/>
                                </a:xfrm>
                                <a:prstGeom prst="rect">
                                  <a:avLst/>
                                </a:prstGeom>
                                <a:ln>
                                  <a:noFill/>
                                </a:ln>
                              </wps:spPr>
                              <wps:txbx>
                                <w:txbxContent>
                                  <w:p w14:paraId="5CC0DBBE"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71198" name="Rectangle 271198"/>
                              <wps:cNvSpPr/>
                              <wps:spPr>
                                <a:xfrm>
                                  <a:off x="877781" y="2063"/>
                                  <a:ext cx="170262" cy="152139"/>
                                </a:xfrm>
                                <a:prstGeom prst="rect">
                                  <a:avLst/>
                                </a:prstGeom>
                                <a:ln>
                                  <a:noFill/>
                                </a:ln>
                              </wps:spPr>
                              <wps:txbx>
                                <w:txbxContent>
                                  <w:p w14:paraId="3923A2AB"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5015" name="Rectangle 5015"/>
                              <wps:cNvSpPr/>
                              <wps:spPr>
                                <a:xfrm>
                                  <a:off x="1045464" y="0"/>
                                  <a:ext cx="42565" cy="154882"/>
                                </a:xfrm>
                                <a:prstGeom prst="rect">
                                  <a:avLst/>
                                </a:prstGeom>
                                <a:ln>
                                  <a:noFill/>
                                </a:ln>
                              </wps:spPr>
                              <wps:txbx>
                                <w:txbxContent>
                                  <w:p w14:paraId="36EC9F18" w14:textId="77777777" w:rsidR="0097094B" w:rsidRDefault="0097094B" w:rsidP="0097094B">
                                    <w:pPr>
                                      <w:spacing w:after="160" w:line="259" w:lineRule="auto"/>
                                      <w:ind w:left="0" w:firstLine="0"/>
                                    </w:pPr>
                                    <w:r>
                                      <w:rPr>
                                        <w:sz w:val="20"/>
                                      </w:rPr>
                                      <w:t xml:space="preserve"> </w:t>
                                    </w:r>
                                  </w:p>
                                </w:txbxContent>
                              </wps:txbx>
                              <wps:bodyPr horzOverflow="overflow" vert="horz" lIns="0" tIns="0" rIns="0" bIns="0" rtlCol="0">
                                <a:noAutofit/>
                              </wps:bodyPr>
                            </wps:wsp>
                            <wps:wsp>
                              <wps:cNvPr id="371540" name="Shape 371540"/>
                              <wps:cNvSpPr/>
                              <wps:spPr>
                                <a:xfrm>
                                  <a:off x="0" y="116194"/>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41" name="Shape 371541"/>
                              <wps:cNvSpPr/>
                              <wps:spPr>
                                <a:xfrm>
                                  <a:off x="624840" y="1161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42" name="Shape 371542"/>
                              <wps:cNvSpPr/>
                              <wps:spPr>
                                <a:xfrm>
                                  <a:off x="630936" y="116194"/>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628F21" id="Group 275709" o:spid="_x0000_s1050" style="width:98.9pt;height:9.65pt;mso-position-horizontal-relative:char;mso-position-vertical-relative:line" coordsize="12557,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">
                      <v:rect id="Rectangle 271193" o:spid="_x0000_s1051" style="position:absolute;left:2042;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" filled="f" stroked="f">
                        <v:textbox inset="0,0,0,0">
                          <w:txbxContent>
                            <w:p w14:paraId="72C1E2AD" w14:textId="77777777" w:rsidR="0097094B" w:rsidRDefault="0097094B" w:rsidP="0097094B">
                              <w:pPr>
                                <w:spacing w:after="160" w:line="259" w:lineRule="auto"/>
                                <w:ind w:left="0" w:firstLine="0"/>
                              </w:pPr>
                              <w:r>
                                <w:rPr>
                                  <w:b/>
                                  <w:sz w:val="20"/>
                                </w:rPr>
                                <w:t>(</w:t>
                              </w:r>
                            </w:p>
                          </w:txbxContent>
                        </v:textbox>
                      </v:rect>
                      <v:rect id="Rectangle 271194" o:spid="_x0000_s1052" style="position:absolute;left:3748;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" filled="f" stroked="f">
                        <v:textbox inset="0,0,0,0">
                          <w:txbxContent>
                            <w:p w14:paraId="19FCC057" w14:textId="77777777" w:rsidR="0097094B" w:rsidRDefault="0097094B" w:rsidP="0097094B">
                              <w:pPr>
                                <w:spacing w:after="160" w:line="259" w:lineRule="auto"/>
                                <w:ind w:left="0" w:firstLine="0"/>
                              </w:pPr>
                              <w:r>
                                <w:rPr>
                                  <w:b/>
                                  <w:sz w:val="20"/>
                                </w:rPr>
                                <w:t>)</w:t>
                              </w:r>
                            </w:p>
                          </w:txbxContent>
                        </v:textbox>
                      </v:rect>
                      <v:rect id="Rectangle 271195" o:spid="_x0000_s1053" style="position:absolute;left:2468;top:20;width:1703;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" filled="f" stroked="f">
                        <v:textbox inset="0,0,0,0">
                          <w:txbxContent>
                            <w:p w14:paraId="07037C4C" w14:textId="77777777" w:rsidR="0097094B" w:rsidRDefault="0097094B" w:rsidP="0097094B">
                              <w:pPr>
                                <w:spacing w:after="160" w:line="259" w:lineRule="auto"/>
                                <w:ind w:left="0" w:firstLine="0"/>
                              </w:pPr>
                              <w:r>
                                <w:rPr>
                                  <w:b/>
                                  <w:sz w:val="20"/>
                                </w:rPr>
                                <w:t>%</w:t>
                              </w:r>
                            </w:p>
                          </w:txbxContent>
                        </v:textbox>
                      </v:rect>
                      <v:rect id="Rectangle 5006" o:spid="_x0000_s1054" style="position:absolute;left:4145;top:20;width:425;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vsxAAAAN0AAAAPAAAAZHJzL2Rvd25yZXYueG1sRI9Li8JA&#10;EITvgv9haGFvOlFw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Cpr6+zEAAAA3QAAAA8A&#10;AAAAAAAAAAAAAAAABwIAAGRycy9kb3ducmV2LnhtbFBLBQYAAAAAAwADALcAAAD4AgAAAAA=&#10;" filled="f" stroked="f">
                        <v:textbox inset="0,0,0,0">
                          <w:txbxContent>
                            <w:p w14:paraId="1C8BCB4C" w14:textId="77777777" w:rsidR="0097094B" w:rsidRDefault="0097094B" w:rsidP="0097094B">
                              <w:pPr>
                                <w:spacing w:after="160" w:line="259" w:lineRule="auto"/>
                                <w:ind w:left="0" w:firstLine="0"/>
                              </w:pPr>
                              <w:r>
                                <w:rPr>
                                  <w:b/>
                                  <w:sz w:val="20"/>
                                </w:rPr>
                                <w:t xml:space="preserve"> </w:t>
                              </w:r>
                            </w:p>
                          </w:txbxContent>
                        </v:textbox>
                      </v:rect>
                      <v:rect id="Rectangle 271196" o:spid="_x0000_s1055" style="position:absolute;left:8351;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" filled="f" stroked="f">
                        <v:textbox inset="0,0,0,0">
                          <w:txbxContent>
                            <w:p w14:paraId="1E62478C" w14:textId="77777777" w:rsidR="0097094B" w:rsidRDefault="0097094B" w:rsidP="0097094B">
                              <w:pPr>
                                <w:spacing w:after="160" w:line="259" w:lineRule="auto"/>
                                <w:ind w:left="0" w:firstLine="0"/>
                              </w:pPr>
                              <w:r>
                                <w:rPr>
                                  <w:b/>
                                  <w:sz w:val="20"/>
                                </w:rPr>
                                <w:t>(</w:t>
                              </w:r>
                            </w:p>
                          </w:txbxContent>
                        </v:textbox>
                      </v:rect>
                      <v:rect id="Rectangle 271197" o:spid="_x0000_s1056" style="position:absolute;left:10057;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" filled="f" stroked="f">
                        <v:textbox inset="0,0,0,0">
                          <w:txbxContent>
                            <w:p w14:paraId="5CC0DBBE" w14:textId="77777777" w:rsidR="0097094B" w:rsidRDefault="0097094B" w:rsidP="0097094B">
                              <w:pPr>
                                <w:spacing w:after="160" w:line="259" w:lineRule="auto"/>
                                <w:ind w:left="0" w:firstLine="0"/>
                              </w:pPr>
                              <w:r>
                                <w:rPr>
                                  <w:b/>
                                  <w:sz w:val="20"/>
                                </w:rPr>
                                <w:t>)</w:t>
                              </w:r>
                            </w:p>
                          </w:txbxContent>
                        </v:textbox>
                      </v:rect>
                      <v:rect id="Rectangle 271198" o:spid="_x0000_s1057" style="position:absolute;left:8777;top:20;width:1703;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" filled="f" stroked="f">
                        <v:textbox inset="0,0,0,0">
                          <w:txbxContent>
                            <w:p w14:paraId="3923A2AB" w14:textId="77777777" w:rsidR="0097094B" w:rsidRDefault="0097094B" w:rsidP="0097094B">
                              <w:pPr>
                                <w:spacing w:after="160" w:line="259" w:lineRule="auto"/>
                                <w:ind w:left="0" w:firstLine="0"/>
                              </w:pPr>
                              <w:r>
                                <w:rPr>
                                  <w:b/>
                                  <w:sz w:val="20"/>
                                </w:rPr>
                                <w:t>%</w:t>
                              </w:r>
                            </w:p>
                          </w:txbxContent>
                        </v:textbox>
                      </v:rect>
                      <v:rect id="Rectangle 5015" o:spid="_x0000_s1058" style="position:absolute;left:10454;width:4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ONGxQAAAN0AAAAPAAAAZHJzL2Rvd25yZXYueG1sRI9Bi8Iw&#10;FITvwv6H8Bb2pqkLil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BfYONGxQAAAN0AAAAP&#10;AAAAAAAAAAAAAAAAAAcCAABkcnMvZG93bnJldi54bWxQSwUGAAAAAAMAAwC3AAAA+QIAAAAA&#10;" filled="f" stroked="f">
                        <v:textbox inset="0,0,0,0">
                          <w:txbxContent>
                            <w:p w14:paraId="36EC9F18" w14:textId="77777777" w:rsidR="0097094B" w:rsidRDefault="0097094B" w:rsidP="0097094B">
                              <w:pPr>
                                <w:spacing w:after="160" w:line="259" w:lineRule="auto"/>
                                <w:ind w:left="0" w:firstLine="0"/>
                              </w:pPr>
                              <w:r>
                                <w:rPr>
                                  <w:sz w:val="20"/>
                                </w:rPr>
                                <w:t xml:space="preserve"> </w:t>
                              </w:r>
                            </w:p>
                          </w:txbxContent>
                        </v:textbox>
                      </v:rect>
                      <v:shape id="Shape 371540" o:spid="_x0000_s1059" style="position:absolute;top:1161;width:6248;height:92;visibility:visible;mso-wrap-style:square;v-text-anchor:top" coordsize="624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" path="m,l624840,r,9144l,9144,,e" fillcolor="black" stroked="f" strokeweight="0">
                        <v:stroke miterlimit="83231f" joinstyle="miter"/>
                        <v:path arrowok="t" textboxrect="0,0,624840,9144"/>
                      </v:shape>
                      <v:shape id="Shape 371541" o:spid="_x0000_s1060" style="position:absolute;left:6248;top:11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" path="m,l9144,r,9144l,9144,,e" fillcolor="black" stroked="f" strokeweight="0">
                        <v:stroke miterlimit="83231f" joinstyle="miter"/>
                        <v:path arrowok="t" textboxrect="0,0,9144,9144"/>
                      </v:shape>
                      <v:shape id="Shape 371542" o:spid="_x0000_s1061" style="position:absolute;left:6309;top:1161;width:6248;height:92;visibility:visible;mso-wrap-style:square;v-text-anchor:top" coordsize="624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" path="m,l624840,r,9144l,9144,,e" fillcolor="black" stroked="f" strokeweight="0">
                        <v:stroke miterlimit="83231f" joinstyle="miter"/>
                        <v:path arrowok="t" textboxrect="0,0,624840,9144"/>
                      </v:shape>
                      <w10:anchorlock/>
                    </v:group>
                  </w:pict>
                </mc:Fallback>
              </mc:AlternateContent>
            </w:r>
          </w:p>
        </w:tc>
        <w:tc>
          <w:tcPr>
            <w:tcW w:w="1555" w:type="dxa"/>
            <w:tcBorders>
              <w:top w:val="nil"/>
              <w:left w:val="nil"/>
              <w:bottom w:val="single" w:sz="4" w:space="0" w:color="000000"/>
              <w:right w:val="nil"/>
            </w:tcBorders>
          </w:tcPr>
          <w:p w14:paraId="4A86B720" w14:textId="77777777" w:rsidR="0097094B" w:rsidRPr="00B603A8" w:rsidRDefault="0097094B" w:rsidP="007567AD">
            <w:pPr>
              <w:spacing w:after="0" w:line="259" w:lineRule="auto"/>
              <w:ind w:left="0" w:right="10" w:firstLine="0"/>
              <w:jc w:val="center"/>
              <w:rPr>
                <w:lang w:val="lv-LV"/>
              </w:rPr>
            </w:pPr>
            <w:r w:rsidRPr="00B603A8">
              <w:rPr>
                <w:b/>
                <w:sz w:val="20"/>
                <w:lang w:val="lv-LV"/>
              </w:rPr>
              <w:t>(mmol/l)</w:t>
            </w:r>
            <w:r w:rsidRPr="00B603A8">
              <w:rPr>
                <w:sz w:val="20"/>
                <w:lang w:val="lv-LV"/>
              </w:rPr>
              <w:t xml:space="preserve"> </w:t>
            </w:r>
          </w:p>
        </w:tc>
        <w:tc>
          <w:tcPr>
            <w:tcW w:w="1147" w:type="dxa"/>
            <w:tcBorders>
              <w:top w:val="nil"/>
              <w:left w:val="nil"/>
              <w:bottom w:val="single" w:sz="4" w:space="0" w:color="000000"/>
              <w:right w:val="single" w:sz="4" w:space="0" w:color="000000"/>
            </w:tcBorders>
          </w:tcPr>
          <w:p w14:paraId="2D2C3093" w14:textId="77777777" w:rsidR="0097094B" w:rsidRPr="00B603A8" w:rsidRDefault="0097094B" w:rsidP="007567AD">
            <w:pPr>
              <w:spacing w:after="0" w:line="259" w:lineRule="auto"/>
              <w:ind w:left="0" w:right="5" w:firstLine="0"/>
              <w:jc w:val="center"/>
              <w:rPr>
                <w:lang w:val="lv-LV"/>
              </w:rPr>
            </w:pPr>
            <w:r w:rsidRPr="00B603A8">
              <w:rPr>
                <w:b/>
                <w:sz w:val="20"/>
                <w:lang w:val="lv-LV"/>
              </w:rPr>
              <w:t>(kg)</w:t>
            </w:r>
            <w:r w:rsidRPr="00B603A8">
              <w:rPr>
                <w:sz w:val="20"/>
                <w:lang w:val="lv-LV"/>
              </w:rPr>
              <w:t xml:space="preserve"> </w:t>
            </w:r>
          </w:p>
        </w:tc>
      </w:tr>
      <w:tr w:rsidR="0097094B" w:rsidRPr="00B603A8" w14:paraId="3A9395DF" w14:textId="77777777" w:rsidTr="007567AD">
        <w:trPr>
          <w:trHeight w:val="240"/>
        </w:trPr>
        <w:tc>
          <w:tcPr>
            <w:tcW w:w="2093" w:type="dxa"/>
            <w:tcBorders>
              <w:top w:val="single" w:sz="4" w:space="0" w:color="000000"/>
              <w:left w:val="single" w:sz="4" w:space="0" w:color="000000"/>
              <w:bottom w:val="single" w:sz="4" w:space="0" w:color="000000"/>
              <w:right w:val="nil"/>
            </w:tcBorders>
          </w:tcPr>
          <w:p w14:paraId="0A5DD3CE" w14:textId="77777777" w:rsidR="0097094B" w:rsidRPr="00B603A8" w:rsidRDefault="0097094B" w:rsidP="007567AD">
            <w:pPr>
              <w:spacing w:after="0" w:line="259" w:lineRule="auto"/>
              <w:ind w:left="101" w:firstLine="0"/>
              <w:rPr>
                <w:lang w:val="lv-LV"/>
              </w:rPr>
            </w:pPr>
            <w:r w:rsidRPr="00B603A8">
              <w:rPr>
                <w:b/>
                <w:sz w:val="20"/>
                <w:lang w:val="lv-LV"/>
              </w:rPr>
              <w:t>Pēc 52 nedēļām</w:t>
            </w:r>
            <w:r w:rsidRPr="00B603A8">
              <w:rPr>
                <w:sz w:val="20"/>
                <w:lang w:val="lv-LV"/>
              </w:rPr>
              <w:t xml:space="preserve"> </w:t>
            </w:r>
          </w:p>
        </w:tc>
        <w:tc>
          <w:tcPr>
            <w:tcW w:w="1277" w:type="dxa"/>
            <w:tcBorders>
              <w:top w:val="single" w:sz="4" w:space="0" w:color="000000"/>
              <w:left w:val="nil"/>
              <w:bottom w:val="single" w:sz="4" w:space="0" w:color="000000"/>
              <w:right w:val="nil"/>
            </w:tcBorders>
          </w:tcPr>
          <w:p w14:paraId="4C933185" w14:textId="77777777" w:rsidR="0097094B" w:rsidRPr="00B603A8" w:rsidRDefault="0097094B" w:rsidP="007567AD">
            <w:pPr>
              <w:spacing w:after="160" w:line="259" w:lineRule="auto"/>
              <w:ind w:left="0" w:firstLine="0"/>
              <w:rPr>
                <w:lang w:val="lv-LV"/>
              </w:rPr>
            </w:pPr>
          </w:p>
        </w:tc>
        <w:tc>
          <w:tcPr>
            <w:tcW w:w="1133" w:type="dxa"/>
            <w:tcBorders>
              <w:top w:val="single" w:sz="4" w:space="0" w:color="000000"/>
              <w:left w:val="nil"/>
              <w:bottom w:val="single" w:sz="4" w:space="0" w:color="000000"/>
              <w:right w:val="nil"/>
            </w:tcBorders>
          </w:tcPr>
          <w:p w14:paraId="45DF912F" w14:textId="77777777" w:rsidR="0097094B" w:rsidRPr="00B603A8" w:rsidRDefault="0097094B" w:rsidP="007567AD">
            <w:pPr>
              <w:spacing w:after="160" w:line="259" w:lineRule="auto"/>
              <w:ind w:left="0" w:firstLine="0"/>
              <w:rPr>
                <w:lang w:val="lv-LV"/>
              </w:rPr>
            </w:pPr>
          </w:p>
        </w:tc>
        <w:tc>
          <w:tcPr>
            <w:tcW w:w="0" w:type="auto"/>
            <w:gridSpan w:val="2"/>
            <w:vMerge/>
            <w:tcBorders>
              <w:top w:val="nil"/>
              <w:left w:val="nil"/>
              <w:bottom w:val="single" w:sz="4" w:space="0" w:color="000000"/>
              <w:right w:val="nil"/>
            </w:tcBorders>
          </w:tcPr>
          <w:p w14:paraId="2CD1980F"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7FC34512" w14:textId="77777777" w:rsidR="0097094B" w:rsidRPr="00B603A8" w:rsidRDefault="0097094B" w:rsidP="007567AD">
            <w:pPr>
              <w:spacing w:after="160" w:line="259" w:lineRule="auto"/>
              <w:ind w:left="0" w:firstLine="0"/>
              <w:rPr>
                <w:lang w:val="lv-LV"/>
              </w:rPr>
            </w:pPr>
          </w:p>
        </w:tc>
        <w:tc>
          <w:tcPr>
            <w:tcW w:w="1147" w:type="dxa"/>
            <w:tcBorders>
              <w:top w:val="single" w:sz="4" w:space="0" w:color="000000"/>
              <w:left w:val="nil"/>
              <w:bottom w:val="single" w:sz="4" w:space="0" w:color="000000"/>
              <w:right w:val="single" w:sz="4" w:space="0" w:color="000000"/>
            </w:tcBorders>
          </w:tcPr>
          <w:p w14:paraId="013DCAA4" w14:textId="77777777" w:rsidR="0097094B" w:rsidRPr="00B603A8" w:rsidRDefault="0097094B" w:rsidP="007567AD">
            <w:pPr>
              <w:spacing w:after="160" w:line="259" w:lineRule="auto"/>
              <w:ind w:left="0" w:firstLine="0"/>
              <w:rPr>
                <w:lang w:val="lv-LV"/>
              </w:rPr>
            </w:pPr>
          </w:p>
        </w:tc>
      </w:tr>
      <w:tr w:rsidR="0097094B" w:rsidRPr="00B603A8" w14:paraId="0C8BC8FD" w14:textId="77777777" w:rsidTr="007567AD">
        <w:trPr>
          <w:trHeight w:val="701"/>
        </w:trPr>
        <w:tc>
          <w:tcPr>
            <w:tcW w:w="2093" w:type="dxa"/>
            <w:tcBorders>
              <w:top w:val="single" w:sz="4" w:space="0" w:color="000000"/>
              <w:left w:val="single" w:sz="4" w:space="0" w:color="000000"/>
              <w:bottom w:val="single" w:sz="4" w:space="0" w:color="000000"/>
              <w:right w:val="single" w:sz="4" w:space="0" w:color="000000"/>
            </w:tcBorders>
          </w:tcPr>
          <w:p w14:paraId="4AE970DE" w14:textId="77777777" w:rsidR="0097094B" w:rsidRPr="00B603A8" w:rsidRDefault="0097094B" w:rsidP="007567AD">
            <w:pPr>
              <w:spacing w:after="0" w:line="259" w:lineRule="auto"/>
              <w:ind w:left="101" w:right="472" w:firstLine="0"/>
              <w:jc w:val="both"/>
              <w:rPr>
                <w:lang w:val="lv-LV"/>
              </w:rPr>
            </w:pPr>
            <w:r w:rsidRPr="00B603A8">
              <w:rPr>
                <w:sz w:val="20"/>
                <w:lang w:val="lv-LV"/>
              </w:rPr>
              <w:t xml:space="preserve">1,5 mg dulaglutīda vienu reizi nedēļā (n = 273) </w:t>
            </w:r>
          </w:p>
        </w:tc>
        <w:tc>
          <w:tcPr>
            <w:tcW w:w="1277" w:type="dxa"/>
            <w:tcBorders>
              <w:top w:val="single" w:sz="4" w:space="0" w:color="000000"/>
              <w:left w:val="single" w:sz="4" w:space="0" w:color="000000"/>
              <w:bottom w:val="single" w:sz="4" w:space="0" w:color="000000"/>
              <w:right w:val="single" w:sz="4" w:space="0" w:color="000000"/>
            </w:tcBorders>
            <w:vAlign w:val="center"/>
          </w:tcPr>
          <w:p w14:paraId="789BC651" w14:textId="77777777" w:rsidR="0097094B" w:rsidRPr="00B603A8" w:rsidRDefault="0097094B" w:rsidP="007567AD">
            <w:pPr>
              <w:spacing w:after="0" w:line="259" w:lineRule="auto"/>
              <w:ind w:left="0" w:firstLine="0"/>
              <w:jc w:val="center"/>
              <w:rPr>
                <w:lang w:val="lv-LV"/>
              </w:rPr>
            </w:pPr>
            <w:r w:rsidRPr="00B603A8">
              <w:rPr>
                <w:sz w:val="20"/>
                <w:lang w:val="lv-LV"/>
              </w:rPr>
              <w:t xml:space="preserve">8,18 </w:t>
            </w:r>
          </w:p>
        </w:tc>
        <w:tc>
          <w:tcPr>
            <w:tcW w:w="1133" w:type="dxa"/>
            <w:tcBorders>
              <w:top w:val="single" w:sz="4" w:space="0" w:color="000000"/>
              <w:left w:val="single" w:sz="4" w:space="0" w:color="000000"/>
              <w:bottom w:val="single" w:sz="4" w:space="0" w:color="000000"/>
              <w:right w:val="single" w:sz="4" w:space="0" w:color="000000"/>
            </w:tcBorders>
            <w:vAlign w:val="center"/>
          </w:tcPr>
          <w:p w14:paraId="0B14112F" w14:textId="77777777" w:rsidR="0097094B" w:rsidRPr="00B603A8" w:rsidRDefault="0097094B" w:rsidP="007567AD">
            <w:pPr>
              <w:spacing w:after="0" w:line="259" w:lineRule="auto"/>
              <w:ind w:left="0" w:right="7" w:firstLine="0"/>
              <w:jc w:val="center"/>
              <w:rPr>
                <w:lang w:val="lv-LV"/>
              </w:rPr>
            </w:pPr>
            <w:r w:rsidRPr="00B603A8">
              <w:rPr>
                <w:sz w:val="20"/>
                <w:lang w:val="lv-LV"/>
              </w:rPr>
              <w:t>-1,08</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BE3E003" w14:textId="77777777" w:rsidR="0097094B" w:rsidRPr="00B603A8" w:rsidRDefault="0097094B" w:rsidP="007567AD">
            <w:pPr>
              <w:spacing w:after="0" w:line="259" w:lineRule="auto"/>
              <w:ind w:left="0" w:right="2" w:firstLine="0"/>
              <w:jc w:val="center"/>
              <w:rPr>
                <w:lang w:val="lv-LV"/>
              </w:rPr>
            </w:pPr>
            <w:r w:rsidRPr="00B603A8">
              <w:rPr>
                <w:sz w:val="20"/>
                <w:lang w:val="lv-LV"/>
              </w:rPr>
              <w:t>53,2</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015A5D0" w14:textId="77777777" w:rsidR="0097094B" w:rsidRPr="00B603A8" w:rsidRDefault="0097094B" w:rsidP="007567AD">
            <w:pPr>
              <w:spacing w:after="0" w:line="259" w:lineRule="auto"/>
              <w:ind w:left="0" w:right="2" w:firstLine="0"/>
              <w:jc w:val="center"/>
              <w:rPr>
                <w:lang w:val="lv-LV"/>
              </w:rPr>
            </w:pPr>
            <w:r w:rsidRPr="00B603A8">
              <w:rPr>
                <w:sz w:val="20"/>
                <w:lang w:val="lv-LV"/>
              </w:rPr>
              <w:t>27,0</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2986E46C"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-1,50 </w:t>
            </w:r>
          </w:p>
        </w:tc>
        <w:tc>
          <w:tcPr>
            <w:tcW w:w="1147" w:type="dxa"/>
            <w:tcBorders>
              <w:top w:val="single" w:sz="4" w:space="0" w:color="000000"/>
              <w:left w:val="single" w:sz="4" w:space="0" w:color="000000"/>
              <w:bottom w:val="single" w:sz="4" w:space="0" w:color="000000"/>
              <w:right w:val="single" w:sz="4" w:space="0" w:color="000000"/>
            </w:tcBorders>
            <w:vAlign w:val="center"/>
          </w:tcPr>
          <w:p w14:paraId="36F5BE21" w14:textId="77777777" w:rsidR="0097094B" w:rsidRPr="00B603A8" w:rsidRDefault="0097094B" w:rsidP="007567AD">
            <w:pPr>
              <w:spacing w:after="0" w:line="259" w:lineRule="auto"/>
              <w:ind w:left="0" w:right="3" w:firstLine="0"/>
              <w:jc w:val="center"/>
              <w:rPr>
                <w:lang w:val="lv-LV"/>
              </w:rPr>
            </w:pPr>
            <w:r w:rsidRPr="00B603A8">
              <w:rPr>
                <w:sz w:val="20"/>
                <w:lang w:val="lv-LV"/>
              </w:rPr>
              <w:t>-1,87</w:t>
            </w:r>
            <w:r w:rsidRPr="00B603A8">
              <w:rPr>
                <w:sz w:val="20"/>
                <w:vertAlign w:val="superscript"/>
                <w:lang w:val="lv-LV"/>
              </w:rPr>
              <w:t>##</w:t>
            </w:r>
            <w:r w:rsidRPr="00B603A8">
              <w:rPr>
                <w:rFonts w:ascii="Calibri" w:eastAsia="Calibri" w:hAnsi="Calibri" w:cs="Calibri"/>
                <w:sz w:val="20"/>
                <w:lang w:val="lv-LV"/>
              </w:rPr>
              <w:t xml:space="preserve"> </w:t>
            </w:r>
          </w:p>
        </w:tc>
      </w:tr>
      <w:tr w:rsidR="0097094B" w:rsidRPr="00B603A8" w14:paraId="2EE6AE9C" w14:textId="77777777" w:rsidTr="007567AD">
        <w:trPr>
          <w:trHeight w:val="701"/>
        </w:trPr>
        <w:tc>
          <w:tcPr>
            <w:tcW w:w="2093" w:type="dxa"/>
            <w:tcBorders>
              <w:top w:val="single" w:sz="4" w:space="0" w:color="000000"/>
              <w:left w:val="single" w:sz="4" w:space="0" w:color="000000"/>
              <w:bottom w:val="single" w:sz="4" w:space="0" w:color="000000"/>
              <w:right w:val="single" w:sz="4" w:space="0" w:color="000000"/>
            </w:tcBorders>
          </w:tcPr>
          <w:p w14:paraId="69AA52F2" w14:textId="77777777" w:rsidR="0097094B" w:rsidRPr="00B603A8" w:rsidRDefault="0097094B" w:rsidP="007567AD">
            <w:pPr>
              <w:spacing w:after="0" w:line="259" w:lineRule="auto"/>
              <w:ind w:left="101" w:right="376" w:firstLine="0"/>
              <w:jc w:val="both"/>
              <w:rPr>
                <w:lang w:val="lv-LV"/>
              </w:rPr>
            </w:pPr>
            <w:r w:rsidRPr="00B603A8">
              <w:rPr>
                <w:sz w:val="20"/>
                <w:lang w:val="lv-LV"/>
              </w:rPr>
              <w:t xml:space="preserve">0,75 mg dulaglutīda vienu reizi nedēļā (n = 272) </w:t>
            </w:r>
          </w:p>
        </w:tc>
        <w:tc>
          <w:tcPr>
            <w:tcW w:w="1277" w:type="dxa"/>
            <w:tcBorders>
              <w:top w:val="single" w:sz="4" w:space="0" w:color="000000"/>
              <w:left w:val="single" w:sz="4" w:space="0" w:color="000000"/>
              <w:bottom w:val="single" w:sz="4" w:space="0" w:color="000000"/>
              <w:right w:val="single" w:sz="4" w:space="0" w:color="000000"/>
            </w:tcBorders>
            <w:vAlign w:val="center"/>
          </w:tcPr>
          <w:p w14:paraId="463D013B" w14:textId="77777777" w:rsidR="0097094B" w:rsidRPr="00B603A8" w:rsidRDefault="0097094B" w:rsidP="007567AD">
            <w:pPr>
              <w:spacing w:after="0" w:line="259" w:lineRule="auto"/>
              <w:ind w:left="0" w:firstLine="0"/>
              <w:jc w:val="center"/>
              <w:rPr>
                <w:lang w:val="lv-LV"/>
              </w:rPr>
            </w:pPr>
            <w:r w:rsidRPr="00B603A8">
              <w:rPr>
                <w:sz w:val="20"/>
                <w:lang w:val="lv-LV"/>
              </w:rPr>
              <w:t xml:space="preserve">8,13 </w:t>
            </w:r>
          </w:p>
        </w:tc>
        <w:tc>
          <w:tcPr>
            <w:tcW w:w="1133" w:type="dxa"/>
            <w:tcBorders>
              <w:top w:val="single" w:sz="4" w:space="0" w:color="000000"/>
              <w:left w:val="single" w:sz="4" w:space="0" w:color="000000"/>
              <w:bottom w:val="single" w:sz="4" w:space="0" w:color="000000"/>
              <w:right w:val="single" w:sz="4" w:space="0" w:color="000000"/>
            </w:tcBorders>
            <w:vAlign w:val="center"/>
          </w:tcPr>
          <w:p w14:paraId="2D64FCD1" w14:textId="77777777" w:rsidR="0097094B" w:rsidRPr="00B603A8" w:rsidRDefault="0097094B" w:rsidP="007567AD">
            <w:pPr>
              <w:spacing w:after="0" w:line="259" w:lineRule="auto"/>
              <w:ind w:left="0" w:right="7" w:firstLine="0"/>
              <w:jc w:val="center"/>
              <w:rPr>
                <w:lang w:val="lv-LV"/>
              </w:rPr>
            </w:pPr>
            <w:r w:rsidRPr="00B603A8">
              <w:rPr>
                <w:sz w:val="20"/>
                <w:lang w:val="lv-LV"/>
              </w:rPr>
              <w:t>-0,76</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643A33D"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37,1 </w:t>
            </w:r>
          </w:p>
        </w:tc>
        <w:tc>
          <w:tcPr>
            <w:tcW w:w="994" w:type="dxa"/>
            <w:tcBorders>
              <w:top w:val="single" w:sz="4" w:space="0" w:color="000000"/>
              <w:left w:val="single" w:sz="4" w:space="0" w:color="000000"/>
              <w:bottom w:val="single" w:sz="4" w:space="0" w:color="000000"/>
              <w:right w:val="single" w:sz="4" w:space="0" w:color="000000"/>
            </w:tcBorders>
            <w:vAlign w:val="center"/>
          </w:tcPr>
          <w:p w14:paraId="3BDA0F50" w14:textId="77777777" w:rsidR="0097094B" w:rsidRPr="00B603A8" w:rsidRDefault="0097094B" w:rsidP="007567AD">
            <w:pPr>
              <w:spacing w:after="0" w:line="259" w:lineRule="auto"/>
              <w:ind w:left="0" w:right="2" w:firstLine="0"/>
              <w:jc w:val="center"/>
              <w:rPr>
                <w:lang w:val="lv-LV"/>
              </w:rPr>
            </w:pPr>
            <w:r w:rsidRPr="00B603A8">
              <w:rPr>
                <w:sz w:val="20"/>
                <w:lang w:val="lv-LV"/>
              </w:rPr>
              <w:t>22,5</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378A33B9" w14:textId="77777777" w:rsidR="0097094B" w:rsidRPr="00B603A8" w:rsidRDefault="0097094B" w:rsidP="007567AD">
            <w:pPr>
              <w:spacing w:after="0" w:line="259" w:lineRule="auto"/>
              <w:ind w:left="0" w:right="7" w:firstLine="0"/>
              <w:jc w:val="center"/>
              <w:rPr>
                <w:lang w:val="lv-LV"/>
              </w:rPr>
            </w:pPr>
            <w:r w:rsidRPr="00B603A8">
              <w:rPr>
                <w:sz w:val="20"/>
                <w:lang w:val="lv-LV"/>
              </w:rPr>
              <w:t>-0,87</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4BEF1ADF" w14:textId="77777777" w:rsidR="0097094B" w:rsidRPr="00B603A8" w:rsidRDefault="0097094B" w:rsidP="007567AD">
            <w:pPr>
              <w:spacing w:after="0" w:line="259" w:lineRule="auto"/>
              <w:ind w:left="0" w:right="2" w:firstLine="0"/>
              <w:jc w:val="center"/>
              <w:rPr>
                <w:lang w:val="lv-LV"/>
              </w:rPr>
            </w:pPr>
            <w:r w:rsidRPr="00B603A8">
              <w:rPr>
                <w:sz w:val="20"/>
                <w:lang w:val="lv-LV"/>
              </w:rPr>
              <w:t>-1,33</w:t>
            </w:r>
            <w:r w:rsidRPr="00B603A8">
              <w:rPr>
                <w:sz w:val="20"/>
                <w:vertAlign w:val="superscript"/>
                <w:lang w:val="lv-LV"/>
              </w:rPr>
              <w:t>##</w:t>
            </w:r>
            <w:r w:rsidRPr="00B603A8">
              <w:rPr>
                <w:rFonts w:ascii="Calibri" w:eastAsia="Calibri" w:hAnsi="Calibri" w:cs="Calibri"/>
                <w:sz w:val="20"/>
                <w:lang w:val="lv-LV"/>
              </w:rPr>
              <w:t xml:space="preserve"> </w:t>
            </w:r>
          </w:p>
        </w:tc>
      </w:tr>
      <w:tr w:rsidR="0097094B" w:rsidRPr="00B603A8" w14:paraId="55BBF233" w14:textId="77777777" w:rsidTr="007567AD">
        <w:trPr>
          <w:trHeight w:val="701"/>
        </w:trPr>
        <w:tc>
          <w:tcPr>
            <w:tcW w:w="2093" w:type="dxa"/>
            <w:tcBorders>
              <w:top w:val="single" w:sz="4" w:space="0" w:color="000000"/>
              <w:left w:val="single" w:sz="4" w:space="0" w:color="000000"/>
              <w:bottom w:val="single" w:sz="4" w:space="0" w:color="000000"/>
              <w:right w:val="single" w:sz="4" w:space="0" w:color="000000"/>
            </w:tcBorders>
          </w:tcPr>
          <w:p w14:paraId="62C56917" w14:textId="77777777" w:rsidR="0097094B" w:rsidRPr="00B603A8" w:rsidRDefault="0097094B" w:rsidP="007567AD">
            <w:pPr>
              <w:spacing w:after="0" w:line="259" w:lineRule="auto"/>
              <w:ind w:left="101" w:right="532" w:firstLine="0"/>
              <w:jc w:val="both"/>
              <w:rPr>
                <w:lang w:val="lv-LV"/>
              </w:rPr>
            </w:pPr>
            <w:r w:rsidRPr="00B603A8">
              <w:rPr>
                <w:sz w:val="20"/>
                <w:lang w:val="lv-LV"/>
              </w:rPr>
              <w:t>Glargīna insulīns</w:t>
            </w:r>
            <w:r w:rsidRPr="00B603A8">
              <w:rPr>
                <w:sz w:val="20"/>
                <w:vertAlign w:val="superscript"/>
                <w:lang w:val="lv-LV"/>
              </w:rPr>
              <w:t xml:space="preserve">+ </w:t>
            </w:r>
            <w:r w:rsidRPr="00B603A8">
              <w:rPr>
                <w:sz w:val="20"/>
                <w:lang w:val="lv-LV"/>
              </w:rPr>
              <w:t xml:space="preserve">vienu reizi dienā (n = 262) </w:t>
            </w:r>
          </w:p>
        </w:tc>
        <w:tc>
          <w:tcPr>
            <w:tcW w:w="1277" w:type="dxa"/>
            <w:tcBorders>
              <w:top w:val="single" w:sz="4" w:space="0" w:color="000000"/>
              <w:left w:val="single" w:sz="4" w:space="0" w:color="000000"/>
              <w:bottom w:val="single" w:sz="4" w:space="0" w:color="000000"/>
              <w:right w:val="single" w:sz="4" w:space="0" w:color="000000"/>
            </w:tcBorders>
            <w:vAlign w:val="center"/>
          </w:tcPr>
          <w:p w14:paraId="4A5D9011" w14:textId="77777777" w:rsidR="0097094B" w:rsidRPr="00B603A8" w:rsidRDefault="0097094B" w:rsidP="007567AD">
            <w:pPr>
              <w:spacing w:after="0" w:line="259" w:lineRule="auto"/>
              <w:ind w:left="0" w:firstLine="0"/>
              <w:jc w:val="center"/>
              <w:rPr>
                <w:lang w:val="lv-LV"/>
              </w:rPr>
            </w:pPr>
            <w:r w:rsidRPr="00B603A8">
              <w:rPr>
                <w:sz w:val="20"/>
                <w:lang w:val="lv-LV"/>
              </w:rPr>
              <w:t xml:space="preserve">8,10 </w:t>
            </w:r>
          </w:p>
        </w:tc>
        <w:tc>
          <w:tcPr>
            <w:tcW w:w="1133" w:type="dxa"/>
            <w:tcBorders>
              <w:top w:val="single" w:sz="4" w:space="0" w:color="000000"/>
              <w:left w:val="single" w:sz="4" w:space="0" w:color="000000"/>
              <w:bottom w:val="single" w:sz="4" w:space="0" w:color="000000"/>
              <w:right w:val="single" w:sz="4" w:space="0" w:color="000000"/>
            </w:tcBorders>
            <w:vAlign w:val="center"/>
          </w:tcPr>
          <w:p w14:paraId="026CA78F" w14:textId="77777777" w:rsidR="0097094B" w:rsidRPr="00B603A8" w:rsidRDefault="0097094B" w:rsidP="007567AD">
            <w:pPr>
              <w:spacing w:after="0" w:line="259" w:lineRule="auto"/>
              <w:ind w:left="0" w:firstLine="0"/>
              <w:jc w:val="center"/>
              <w:rPr>
                <w:lang w:val="lv-LV"/>
              </w:rPr>
            </w:pPr>
            <w:r w:rsidRPr="00B603A8">
              <w:rPr>
                <w:sz w:val="20"/>
                <w:lang w:val="lv-LV"/>
              </w:rPr>
              <w:t xml:space="preserve">-0,63 </w:t>
            </w:r>
          </w:p>
        </w:tc>
        <w:tc>
          <w:tcPr>
            <w:tcW w:w="994" w:type="dxa"/>
            <w:tcBorders>
              <w:top w:val="single" w:sz="4" w:space="0" w:color="000000"/>
              <w:left w:val="single" w:sz="4" w:space="0" w:color="000000"/>
              <w:bottom w:val="single" w:sz="4" w:space="0" w:color="000000"/>
              <w:right w:val="single" w:sz="4" w:space="0" w:color="000000"/>
            </w:tcBorders>
            <w:vAlign w:val="center"/>
          </w:tcPr>
          <w:p w14:paraId="1D64C216"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30,9 </w:t>
            </w:r>
          </w:p>
        </w:tc>
        <w:tc>
          <w:tcPr>
            <w:tcW w:w="994" w:type="dxa"/>
            <w:tcBorders>
              <w:top w:val="single" w:sz="4" w:space="0" w:color="000000"/>
              <w:left w:val="single" w:sz="4" w:space="0" w:color="000000"/>
              <w:bottom w:val="single" w:sz="4" w:space="0" w:color="000000"/>
              <w:right w:val="single" w:sz="4" w:space="0" w:color="000000"/>
            </w:tcBorders>
            <w:vAlign w:val="center"/>
          </w:tcPr>
          <w:p w14:paraId="3D76951F"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13,5 </w:t>
            </w:r>
          </w:p>
        </w:tc>
        <w:tc>
          <w:tcPr>
            <w:tcW w:w="1555" w:type="dxa"/>
            <w:tcBorders>
              <w:top w:val="single" w:sz="4" w:space="0" w:color="000000"/>
              <w:left w:val="single" w:sz="4" w:space="0" w:color="000000"/>
              <w:bottom w:val="single" w:sz="4" w:space="0" w:color="000000"/>
              <w:right w:val="single" w:sz="4" w:space="0" w:color="000000"/>
            </w:tcBorders>
            <w:vAlign w:val="center"/>
          </w:tcPr>
          <w:p w14:paraId="0943898D"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-1,76 </w:t>
            </w:r>
          </w:p>
        </w:tc>
        <w:tc>
          <w:tcPr>
            <w:tcW w:w="1147" w:type="dxa"/>
            <w:tcBorders>
              <w:top w:val="single" w:sz="4" w:space="0" w:color="000000"/>
              <w:left w:val="single" w:sz="4" w:space="0" w:color="000000"/>
              <w:bottom w:val="single" w:sz="4" w:space="0" w:color="000000"/>
              <w:right w:val="single" w:sz="4" w:space="0" w:color="000000"/>
            </w:tcBorders>
            <w:vAlign w:val="center"/>
          </w:tcPr>
          <w:p w14:paraId="7F009E0A"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1,44 </w:t>
            </w:r>
          </w:p>
        </w:tc>
      </w:tr>
      <w:tr w:rsidR="0097094B" w:rsidRPr="00B603A8" w14:paraId="7061866B" w14:textId="77777777" w:rsidTr="007567AD">
        <w:trPr>
          <w:trHeight w:val="240"/>
        </w:trPr>
        <w:tc>
          <w:tcPr>
            <w:tcW w:w="2093" w:type="dxa"/>
            <w:tcBorders>
              <w:top w:val="single" w:sz="4" w:space="0" w:color="000000"/>
              <w:left w:val="single" w:sz="4" w:space="0" w:color="000000"/>
              <w:bottom w:val="single" w:sz="4" w:space="0" w:color="000000"/>
              <w:right w:val="nil"/>
            </w:tcBorders>
          </w:tcPr>
          <w:p w14:paraId="26475F14" w14:textId="77777777" w:rsidR="0097094B" w:rsidRPr="00B603A8" w:rsidRDefault="0097094B" w:rsidP="007567AD">
            <w:pPr>
              <w:spacing w:after="0" w:line="259" w:lineRule="auto"/>
              <w:ind w:left="101" w:firstLine="0"/>
              <w:rPr>
                <w:lang w:val="lv-LV"/>
              </w:rPr>
            </w:pPr>
            <w:r w:rsidRPr="00B603A8">
              <w:rPr>
                <w:b/>
                <w:sz w:val="20"/>
                <w:lang w:val="lv-LV"/>
              </w:rPr>
              <w:t xml:space="preserve">Pēc 78 nedēļām </w:t>
            </w:r>
          </w:p>
        </w:tc>
        <w:tc>
          <w:tcPr>
            <w:tcW w:w="1277" w:type="dxa"/>
            <w:tcBorders>
              <w:top w:val="single" w:sz="4" w:space="0" w:color="000000"/>
              <w:left w:val="nil"/>
              <w:bottom w:val="single" w:sz="4" w:space="0" w:color="000000"/>
              <w:right w:val="nil"/>
            </w:tcBorders>
          </w:tcPr>
          <w:p w14:paraId="1B173FDC" w14:textId="77777777" w:rsidR="0097094B" w:rsidRPr="00B603A8" w:rsidRDefault="0097094B" w:rsidP="007567AD">
            <w:pPr>
              <w:spacing w:after="160" w:line="259" w:lineRule="auto"/>
              <w:ind w:left="0" w:firstLine="0"/>
              <w:rPr>
                <w:lang w:val="lv-LV"/>
              </w:rPr>
            </w:pPr>
          </w:p>
        </w:tc>
        <w:tc>
          <w:tcPr>
            <w:tcW w:w="1133" w:type="dxa"/>
            <w:tcBorders>
              <w:top w:val="single" w:sz="4" w:space="0" w:color="000000"/>
              <w:left w:val="nil"/>
              <w:bottom w:val="single" w:sz="4" w:space="0" w:color="000000"/>
              <w:right w:val="nil"/>
            </w:tcBorders>
          </w:tcPr>
          <w:p w14:paraId="65F99A3C" w14:textId="77777777" w:rsidR="0097094B" w:rsidRPr="00B603A8" w:rsidRDefault="0097094B" w:rsidP="007567AD">
            <w:pPr>
              <w:spacing w:after="160" w:line="259" w:lineRule="auto"/>
              <w:ind w:left="0" w:firstLine="0"/>
              <w:rPr>
                <w:lang w:val="lv-LV"/>
              </w:rPr>
            </w:pPr>
          </w:p>
        </w:tc>
        <w:tc>
          <w:tcPr>
            <w:tcW w:w="1987" w:type="dxa"/>
            <w:gridSpan w:val="2"/>
            <w:tcBorders>
              <w:top w:val="single" w:sz="4" w:space="0" w:color="000000"/>
              <w:left w:val="nil"/>
              <w:bottom w:val="single" w:sz="4" w:space="0" w:color="000000"/>
              <w:right w:val="nil"/>
            </w:tcBorders>
          </w:tcPr>
          <w:p w14:paraId="339EDC4B"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707603AF" w14:textId="77777777" w:rsidR="0097094B" w:rsidRPr="00B603A8" w:rsidRDefault="0097094B" w:rsidP="007567AD">
            <w:pPr>
              <w:spacing w:after="160" w:line="259" w:lineRule="auto"/>
              <w:ind w:left="0" w:firstLine="0"/>
              <w:rPr>
                <w:lang w:val="lv-LV"/>
              </w:rPr>
            </w:pPr>
          </w:p>
        </w:tc>
        <w:tc>
          <w:tcPr>
            <w:tcW w:w="1147" w:type="dxa"/>
            <w:tcBorders>
              <w:top w:val="single" w:sz="4" w:space="0" w:color="000000"/>
              <w:left w:val="nil"/>
              <w:bottom w:val="single" w:sz="4" w:space="0" w:color="000000"/>
              <w:right w:val="single" w:sz="4" w:space="0" w:color="000000"/>
            </w:tcBorders>
          </w:tcPr>
          <w:p w14:paraId="7A7833A0" w14:textId="77777777" w:rsidR="0097094B" w:rsidRPr="00B603A8" w:rsidRDefault="0097094B" w:rsidP="007567AD">
            <w:pPr>
              <w:spacing w:after="160" w:line="259" w:lineRule="auto"/>
              <w:ind w:left="0" w:firstLine="0"/>
              <w:rPr>
                <w:lang w:val="lv-LV"/>
              </w:rPr>
            </w:pPr>
          </w:p>
        </w:tc>
      </w:tr>
      <w:tr w:rsidR="0097094B" w:rsidRPr="00B603A8" w14:paraId="4EC33753" w14:textId="77777777" w:rsidTr="007567AD">
        <w:trPr>
          <w:trHeight w:val="696"/>
        </w:trPr>
        <w:tc>
          <w:tcPr>
            <w:tcW w:w="2093" w:type="dxa"/>
            <w:tcBorders>
              <w:top w:val="single" w:sz="4" w:space="0" w:color="000000"/>
              <w:left w:val="single" w:sz="4" w:space="0" w:color="000000"/>
              <w:bottom w:val="single" w:sz="4" w:space="0" w:color="000000"/>
              <w:right w:val="single" w:sz="4" w:space="0" w:color="000000"/>
            </w:tcBorders>
          </w:tcPr>
          <w:p w14:paraId="686EBC77" w14:textId="77777777" w:rsidR="0097094B" w:rsidRPr="00B603A8" w:rsidRDefault="0097094B" w:rsidP="007567AD">
            <w:pPr>
              <w:spacing w:after="0" w:line="259" w:lineRule="auto"/>
              <w:ind w:left="101" w:right="472" w:firstLine="0"/>
              <w:jc w:val="both"/>
              <w:rPr>
                <w:lang w:val="lv-LV"/>
              </w:rPr>
            </w:pPr>
            <w:r w:rsidRPr="00B603A8">
              <w:rPr>
                <w:sz w:val="20"/>
                <w:lang w:val="lv-LV"/>
              </w:rPr>
              <w:t xml:space="preserve">1,5 mg dulaglutīda vienu reizi nedēļā (n = 273) </w:t>
            </w:r>
          </w:p>
        </w:tc>
        <w:tc>
          <w:tcPr>
            <w:tcW w:w="1277" w:type="dxa"/>
            <w:tcBorders>
              <w:top w:val="single" w:sz="4" w:space="0" w:color="000000"/>
              <w:left w:val="single" w:sz="4" w:space="0" w:color="000000"/>
              <w:bottom w:val="single" w:sz="4" w:space="0" w:color="000000"/>
              <w:right w:val="single" w:sz="4" w:space="0" w:color="000000"/>
            </w:tcBorders>
            <w:vAlign w:val="center"/>
          </w:tcPr>
          <w:p w14:paraId="7B411C56" w14:textId="77777777" w:rsidR="0097094B" w:rsidRPr="00B603A8" w:rsidRDefault="0097094B" w:rsidP="007567AD">
            <w:pPr>
              <w:spacing w:after="0" w:line="259" w:lineRule="auto"/>
              <w:ind w:left="0" w:firstLine="0"/>
              <w:jc w:val="center"/>
              <w:rPr>
                <w:lang w:val="lv-LV"/>
              </w:rPr>
            </w:pPr>
            <w:r w:rsidRPr="00B603A8">
              <w:rPr>
                <w:sz w:val="20"/>
                <w:lang w:val="lv-LV"/>
              </w:rPr>
              <w:t xml:space="preserve">8,18 </w:t>
            </w:r>
          </w:p>
        </w:tc>
        <w:tc>
          <w:tcPr>
            <w:tcW w:w="1133" w:type="dxa"/>
            <w:tcBorders>
              <w:top w:val="single" w:sz="4" w:space="0" w:color="000000"/>
              <w:left w:val="single" w:sz="4" w:space="0" w:color="000000"/>
              <w:bottom w:val="single" w:sz="4" w:space="0" w:color="000000"/>
              <w:right w:val="single" w:sz="4" w:space="0" w:color="000000"/>
            </w:tcBorders>
            <w:vAlign w:val="center"/>
          </w:tcPr>
          <w:p w14:paraId="0BE8F9CB" w14:textId="77777777" w:rsidR="0097094B" w:rsidRPr="00B603A8" w:rsidRDefault="0097094B" w:rsidP="007567AD">
            <w:pPr>
              <w:spacing w:after="0" w:line="259" w:lineRule="auto"/>
              <w:ind w:left="0" w:right="7" w:firstLine="0"/>
              <w:jc w:val="center"/>
              <w:rPr>
                <w:lang w:val="lv-LV"/>
              </w:rPr>
            </w:pPr>
            <w:r w:rsidRPr="00B603A8">
              <w:rPr>
                <w:sz w:val="20"/>
                <w:lang w:val="lv-LV"/>
              </w:rPr>
              <w:t>-0,90</w:t>
            </w:r>
            <w:r w:rsidRPr="00B603A8">
              <w:rPr>
                <w:sz w:val="20"/>
                <w:vertAlign w:val="superscript"/>
                <w:lang w:val="lv-LV"/>
              </w:rPr>
              <w:t>††</w:t>
            </w:r>
            <w:r w:rsidRPr="00B603A8">
              <w:rPr>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3C39F9D" w14:textId="77777777" w:rsidR="0097094B" w:rsidRPr="00B603A8" w:rsidRDefault="0097094B" w:rsidP="007567AD">
            <w:pPr>
              <w:spacing w:after="0" w:line="259" w:lineRule="auto"/>
              <w:ind w:left="0" w:right="2" w:firstLine="0"/>
              <w:jc w:val="center"/>
              <w:rPr>
                <w:lang w:val="lv-LV"/>
              </w:rPr>
            </w:pPr>
            <w:r w:rsidRPr="00B603A8">
              <w:rPr>
                <w:sz w:val="20"/>
                <w:lang w:val="lv-LV"/>
              </w:rPr>
              <w:t>49,0</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2CF0CBA" w14:textId="77777777" w:rsidR="0097094B" w:rsidRPr="00B603A8" w:rsidRDefault="0097094B" w:rsidP="007567AD">
            <w:pPr>
              <w:spacing w:after="0" w:line="259" w:lineRule="auto"/>
              <w:ind w:left="0" w:right="2" w:firstLine="0"/>
              <w:jc w:val="center"/>
              <w:rPr>
                <w:lang w:val="lv-LV"/>
              </w:rPr>
            </w:pPr>
            <w:r w:rsidRPr="00B603A8">
              <w:rPr>
                <w:sz w:val="20"/>
                <w:lang w:val="lv-LV"/>
              </w:rPr>
              <w:t>28,1</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5C27E202" w14:textId="77777777" w:rsidR="0097094B" w:rsidRPr="00B603A8" w:rsidRDefault="0097094B" w:rsidP="007567AD">
            <w:pPr>
              <w:spacing w:after="0" w:line="259" w:lineRule="auto"/>
              <w:ind w:left="0" w:right="7" w:firstLine="0"/>
              <w:jc w:val="center"/>
              <w:rPr>
                <w:lang w:val="lv-LV"/>
              </w:rPr>
            </w:pPr>
            <w:r w:rsidRPr="00B603A8">
              <w:rPr>
                <w:sz w:val="20"/>
                <w:lang w:val="lv-LV"/>
              </w:rPr>
              <w:t>-1,10</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0116478A" w14:textId="77777777" w:rsidR="0097094B" w:rsidRPr="00B603A8" w:rsidRDefault="0097094B" w:rsidP="007567AD">
            <w:pPr>
              <w:spacing w:after="0" w:line="259" w:lineRule="auto"/>
              <w:ind w:left="0" w:right="2" w:firstLine="0"/>
              <w:jc w:val="center"/>
              <w:rPr>
                <w:lang w:val="lv-LV"/>
              </w:rPr>
            </w:pPr>
            <w:r w:rsidRPr="00B603A8">
              <w:rPr>
                <w:sz w:val="20"/>
                <w:lang w:val="lv-LV"/>
              </w:rPr>
              <w:t>-1,96</w:t>
            </w:r>
            <w:r w:rsidRPr="00B603A8">
              <w:rPr>
                <w:sz w:val="20"/>
                <w:vertAlign w:val="superscript"/>
                <w:lang w:val="lv-LV"/>
              </w:rPr>
              <w:t>##</w:t>
            </w:r>
            <w:r w:rsidRPr="00B603A8">
              <w:rPr>
                <w:rFonts w:ascii="Calibri" w:eastAsia="Calibri" w:hAnsi="Calibri" w:cs="Calibri"/>
                <w:sz w:val="20"/>
                <w:lang w:val="lv-LV"/>
              </w:rPr>
              <w:t xml:space="preserve"> </w:t>
            </w:r>
          </w:p>
        </w:tc>
      </w:tr>
      <w:tr w:rsidR="0097094B" w:rsidRPr="00B603A8" w14:paraId="35F78720" w14:textId="77777777" w:rsidTr="007567AD">
        <w:trPr>
          <w:trHeight w:val="701"/>
        </w:trPr>
        <w:tc>
          <w:tcPr>
            <w:tcW w:w="2093" w:type="dxa"/>
            <w:tcBorders>
              <w:top w:val="single" w:sz="4" w:space="0" w:color="000000"/>
              <w:left w:val="single" w:sz="4" w:space="0" w:color="000000"/>
              <w:bottom w:val="single" w:sz="4" w:space="0" w:color="000000"/>
              <w:right w:val="single" w:sz="4" w:space="0" w:color="000000"/>
            </w:tcBorders>
          </w:tcPr>
          <w:p w14:paraId="322E3BDA" w14:textId="77777777" w:rsidR="0097094B" w:rsidRPr="00B603A8" w:rsidRDefault="0097094B" w:rsidP="007567AD">
            <w:pPr>
              <w:spacing w:after="0" w:line="259" w:lineRule="auto"/>
              <w:ind w:left="101" w:right="376" w:firstLine="0"/>
              <w:jc w:val="both"/>
              <w:rPr>
                <w:lang w:val="lv-LV"/>
              </w:rPr>
            </w:pPr>
            <w:r w:rsidRPr="00B603A8">
              <w:rPr>
                <w:sz w:val="20"/>
                <w:lang w:val="lv-LV"/>
              </w:rPr>
              <w:t xml:space="preserve">0,75 mg dulaglutīda vienu reizi nedēļā (n = 272) </w:t>
            </w:r>
          </w:p>
        </w:tc>
        <w:tc>
          <w:tcPr>
            <w:tcW w:w="1277" w:type="dxa"/>
            <w:tcBorders>
              <w:top w:val="single" w:sz="4" w:space="0" w:color="000000"/>
              <w:left w:val="single" w:sz="4" w:space="0" w:color="000000"/>
              <w:bottom w:val="single" w:sz="4" w:space="0" w:color="000000"/>
              <w:right w:val="single" w:sz="4" w:space="0" w:color="000000"/>
            </w:tcBorders>
            <w:vAlign w:val="center"/>
          </w:tcPr>
          <w:p w14:paraId="32BAF130" w14:textId="77777777" w:rsidR="0097094B" w:rsidRPr="00B603A8" w:rsidRDefault="0097094B" w:rsidP="007567AD">
            <w:pPr>
              <w:spacing w:after="0" w:line="259" w:lineRule="auto"/>
              <w:ind w:left="0" w:firstLine="0"/>
              <w:jc w:val="center"/>
              <w:rPr>
                <w:lang w:val="lv-LV"/>
              </w:rPr>
            </w:pPr>
            <w:r w:rsidRPr="00B603A8">
              <w:rPr>
                <w:sz w:val="20"/>
                <w:lang w:val="lv-LV"/>
              </w:rPr>
              <w:t xml:space="preserve">8,13 </w:t>
            </w:r>
          </w:p>
        </w:tc>
        <w:tc>
          <w:tcPr>
            <w:tcW w:w="1133" w:type="dxa"/>
            <w:tcBorders>
              <w:top w:val="single" w:sz="4" w:space="0" w:color="000000"/>
              <w:left w:val="single" w:sz="4" w:space="0" w:color="000000"/>
              <w:bottom w:val="single" w:sz="4" w:space="0" w:color="000000"/>
              <w:right w:val="single" w:sz="4" w:space="0" w:color="000000"/>
            </w:tcBorders>
            <w:vAlign w:val="center"/>
          </w:tcPr>
          <w:p w14:paraId="48C393DB"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-0,62† </w:t>
            </w:r>
          </w:p>
        </w:tc>
        <w:tc>
          <w:tcPr>
            <w:tcW w:w="994" w:type="dxa"/>
            <w:tcBorders>
              <w:top w:val="single" w:sz="4" w:space="0" w:color="000000"/>
              <w:left w:val="single" w:sz="4" w:space="0" w:color="000000"/>
              <w:bottom w:val="single" w:sz="4" w:space="0" w:color="000000"/>
              <w:right w:val="single" w:sz="4" w:space="0" w:color="000000"/>
            </w:tcBorders>
            <w:vAlign w:val="center"/>
          </w:tcPr>
          <w:p w14:paraId="120C1519"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34,1 </w:t>
            </w:r>
          </w:p>
        </w:tc>
        <w:tc>
          <w:tcPr>
            <w:tcW w:w="994" w:type="dxa"/>
            <w:tcBorders>
              <w:top w:val="single" w:sz="4" w:space="0" w:color="000000"/>
              <w:left w:val="single" w:sz="4" w:space="0" w:color="000000"/>
              <w:bottom w:val="single" w:sz="4" w:space="0" w:color="000000"/>
              <w:right w:val="single" w:sz="4" w:space="0" w:color="000000"/>
            </w:tcBorders>
            <w:vAlign w:val="center"/>
          </w:tcPr>
          <w:p w14:paraId="74922011"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22,1 </w:t>
            </w:r>
          </w:p>
        </w:tc>
        <w:tc>
          <w:tcPr>
            <w:tcW w:w="1555" w:type="dxa"/>
            <w:tcBorders>
              <w:top w:val="single" w:sz="4" w:space="0" w:color="000000"/>
              <w:left w:val="single" w:sz="4" w:space="0" w:color="000000"/>
              <w:bottom w:val="single" w:sz="4" w:space="0" w:color="000000"/>
              <w:right w:val="single" w:sz="4" w:space="0" w:color="000000"/>
            </w:tcBorders>
            <w:vAlign w:val="center"/>
          </w:tcPr>
          <w:p w14:paraId="24E53107" w14:textId="77777777" w:rsidR="0097094B" w:rsidRPr="00B603A8" w:rsidRDefault="0097094B" w:rsidP="007567AD">
            <w:pPr>
              <w:spacing w:after="0" w:line="259" w:lineRule="auto"/>
              <w:ind w:left="0" w:right="7" w:firstLine="0"/>
              <w:jc w:val="center"/>
              <w:rPr>
                <w:lang w:val="lv-LV"/>
              </w:rPr>
            </w:pPr>
            <w:r w:rsidRPr="00B603A8">
              <w:rPr>
                <w:sz w:val="20"/>
                <w:lang w:val="lv-LV"/>
              </w:rPr>
              <w:t>-0,58</w:t>
            </w:r>
            <w:r w:rsidRPr="00B603A8">
              <w:rPr>
                <w:sz w:val="20"/>
                <w:vertAlign w:val="superscript"/>
                <w:lang w:val="lv-LV"/>
              </w:rPr>
              <w:t>##</w:t>
            </w:r>
            <w:r w:rsidRPr="00B603A8">
              <w:rPr>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07968EF8" w14:textId="77777777" w:rsidR="0097094B" w:rsidRPr="00B603A8" w:rsidRDefault="0097094B" w:rsidP="007567AD">
            <w:pPr>
              <w:spacing w:after="0" w:line="259" w:lineRule="auto"/>
              <w:ind w:left="0" w:right="2" w:firstLine="0"/>
              <w:jc w:val="center"/>
              <w:rPr>
                <w:lang w:val="lv-LV"/>
              </w:rPr>
            </w:pPr>
            <w:r w:rsidRPr="00B603A8">
              <w:rPr>
                <w:sz w:val="20"/>
                <w:lang w:val="lv-LV"/>
              </w:rPr>
              <w:t>-1,54</w:t>
            </w:r>
            <w:r w:rsidRPr="00B603A8">
              <w:rPr>
                <w:sz w:val="20"/>
                <w:vertAlign w:val="superscript"/>
                <w:lang w:val="lv-LV"/>
              </w:rPr>
              <w:t>##</w:t>
            </w:r>
            <w:r w:rsidRPr="00B603A8">
              <w:rPr>
                <w:sz w:val="20"/>
                <w:lang w:val="lv-LV"/>
              </w:rPr>
              <w:t xml:space="preserve"> </w:t>
            </w:r>
          </w:p>
        </w:tc>
      </w:tr>
      <w:tr w:rsidR="0097094B" w:rsidRPr="00B603A8" w14:paraId="59B8DC2E" w14:textId="77777777" w:rsidTr="007567AD">
        <w:trPr>
          <w:trHeight w:val="701"/>
        </w:trPr>
        <w:tc>
          <w:tcPr>
            <w:tcW w:w="2093" w:type="dxa"/>
            <w:tcBorders>
              <w:top w:val="single" w:sz="4" w:space="0" w:color="000000"/>
              <w:left w:val="single" w:sz="4" w:space="0" w:color="000000"/>
              <w:bottom w:val="single" w:sz="4" w:space="0" w:color="000000"/>
              <w:right w:val="single" w:sz="4" w:space="0" w:color="000000"/>
            </w:tcBorders>
          </w:tcPr>
          <w:p w14:paraId="7407B7F4" w14:textId="77777777" w:rsidR="0097094B" w:rsidRPr="00B603A8" w:rsidRDefault="0097094B" w:rsidP="007567AD">
            <w:pPr>
              <w:spacing w:after="0" w:line="259" w:lineRule="auto"/>
              <w:ind w:left="101" w:right="532" w:firstLine="0"/>
              <w:jc w:val="both"/>
              <w:rPr>
                <w:lang w:val="lv-LV"/>
              </w:rPr>
            </w:pPr>
            <w:r w:rsidRPr="00B603A8">
              <w:rPr>
                <w:sz w:val="20"/>
                <w:lang w:val="lv-LV"/>
              </w:rPr>
              <w:t>Glargīna insulīns</w:t>
            </w:r>
            <w:r w:rsidRPr="00B603A8">
              <w:rPr>
                <w:sz w:val="20"/>
                <w:vertAlign w:val="superscript"/>
                <w:lang w:val="lv-LV"/>
              </w:rPr>
              <w:t xml:space="preserve">+ </w:t>
            </w:r>
            <w:r w:rsidRPr="00B603A8">
              <w:rPr>
                <w:sz w:val="20"/>
                <w:lang w:val="lv-LV"/>
              </w:rPr>
              <w:t xml:space="preserve">vienu reizi dienā (n = 262) </w:t>
            </w:r>
          </w:p>
        </w:tc>
        <w:tc>
          <w:tcPr>
            <w:tcW w:w="1277" w:type="dxa"/>
            <w:tcBorders>
              <w:top w:val="single" w:sz="4" w:space="0" w:color="000000"/>
              <w:left w:val="single" w:sz="4" w:space="0" w:color="000000"/>
              <w:bottom w:val="single" w:sz="4" w:space="0" w:color="000000"/>
              <w:right w:val="single" w:sz="4" w:space="0" w:color="000000"/>
            </w:tcBorders>
            <w:vAlign w:val="center"/>
          </w:tcPr>
          <w:p w14:paraId="672909F8" w14:textId="77777777" w:rsidR="0097094B" w:rsidRPr="00B603A8" w:rsidRDefault="0097094B" w:rsidP="007567AD">
            <w:pPr>
              <w:spacing w:after="0" w:line="259" w:lineRule="auto"/>
              <w:ind w:left="0" w:firstLine="0"/>
              <w:jc w:val="center"/>
              <w:rPr>
                <w:lang w:val="lv-LV"/>
              </w:rPr>
            </w:pPr>
            <w:r w:rsidRPr="00B603A8">
              <w:rPr>
                <w:sz w:val="20"/>
                <w:lang w:val="lv-LV"/>
              </w:rPr>
              <w:t xml:space="preserve">8,10 </w:t>
            </w:r>
          </w:p>
        </w:tc>
        <w:tc>
          <w:tcPr>
            <w:tcW w:w="1133" w:type="dxa"/>
            <w:tcBorders>
              <w:top w:val="single" w:sz="4" w:space="0" w:color="000000"/>
              <w:left w:val="single" w:sz="4" w:space="0" w:color="000000"/>
              <w:bottom w:val="single" w:sz="4" w:space="0" w:color="000000"/>
              <w:right w:val="single" w:sz="4" w:space="0" w:color="000000"/>
            </w:tcBorders>
            <w:vAlign w:val="center"/>
          </w:tcPr>
          <w:p w14:paraId="2C705286" w14:textId="77777777" w:rsidR="0097094B" w:rsidRPr="00B603A8" w:rsidRDefault="0097094B" w:rsidP="007567AD">
            <w:pPr>
              <w:spacing w:after="0" w:line="259" w:lineRule="auto"/>
              <w:ind w:left="0" w:firstLine="0"/>
              <w:jc w:val="center"/>
              <w:rPr>
                <w:lang w:val="lv-LV"/>
              </w:rPr>
            </w:pPr>
            <w:r w:rsidRPr="00B603A8">
              <w:rPr>
                <w:sz w:val="20"/>
                <w:lang w:val="lv-LV"/>
              </w:rPr>
              <w:t>-0,59</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6C1AB9F1"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30,5 </w:t>
            </w:r>
          </w:p>
        </w:tc>
        <w:tc>
          <w:tcPr>
            <w:tcW w:w="994" w:type="dxa"/>
            <w:tcBorders>
              <w:top w:val="single" w:sz="4" w:space="0" w:color="000000"/>
              <w:left w:val="single" w:sz="4" w:space="0" w:color="000000"/>
              <w:bottom w:val="single" w:sz="4" w:space="0" w:color="000000"/>
              <w:right w:val="single" w:sz="4" w:space="0" w:color="000000"/>
            </w:tcBorders>
            <w:vAlign w:val="center"/>
          </w:tcPr>
          <w:p w14:paraId="585C3588"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16,6 </w:t>
            </w:r>
          </w:p>
        </w:tc>
        <w:tc>
          <w:tcPr>
            <w:tcW w:w="1555" w:type="dxa"/>
            <w:tcBorders>
              <w:top w:val="single" w:sz="4" w:space="0" w:color="000000"/>
              <w:left w:val="single" w:sz="4" w:space="0" w:color="000000"/>
              <w:bottom w:val="single" w:sz="4" w:space="0" w:color="000000"/>
              <w:right w:val="single" w:sz="4" w:space="0" w:color="000000"/>
            </w:tcBorders>
            <w:vAlign w:val="center"/>
          </w:tcPr>
          <w:p w14:paraId="647E7A4C" w14:textId="77777777" w:rsidR="0097094B" w:rsidRPr="00B603A8" w:rsidRDefault="0097094B" w:rsidP="007567AD">
            <w:pPr>
              <w:spacing w:after="0" w:line="259" w:lineRule="auto"/>
              <w:ind w:left="0" w:right="10" w:firstLine="0"/>
              <w:jc w:val="center"/>
              <w:rPr>
                <w:lang w:val="lv-LV"/>
              </w:rPr>
            </w:pPr>
            <w:r w:rsidRPr="00B603A8">
              <w:rPr>
                <w:sz w:val="20"/>
                <w:lang w:val="lv-LV"/>
              </w:rPr>
              <w:t>-1,58</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632691EB" w14:textId="77777777" w:rsidR="0097094B" w:rsidRPr="00B603A8" w:rsidRDefault="0097094B" w:rsidP="007567AD">
            <w:pPr>
              <w:spacing w:after="0" w:line="259" w:lineRule="auto"/>
              <w:ind w:left="0" w:right="5" w:firstLine="0"/>
              <w:jc w:val="center"/>
              <w:rPr>
                <w:lang w:val="lv-LV"/>
              </w:rPr>
            </w:pPr>
            <w:r w:rsidRPr="00B603A8">
              <w:rPr>
                <w:sz w:val="20"/>
                <w:lang w:val="lv-LV"/>
              </w:rPr>
              <w:t>1,28</w:t>
            </w:r>
            <w:r w:rsidRPr="00B603A8">
              <w:rPr>
                <w:rFonts w:ascii="Calibri" w:eastAsia="Calibri" w:hAnsi="Calibri" w:cs="Calibri"/>
                <w:sz w:val="20"/>
                <w:lang w:val="lv-LV"/>
              </w:rPr>
              <w:t xml:space="preserve"> </w:t>
            </w:r>
          </w:p>
        </w:tc>
      </w:tr>
    </w:tbl>
    <w:p w14:paraId="23E3BB90" w14:textId="77777777" w:rsidR="0097094B" w:rsidRPr="00B603A8" w:rsidRDefault="0097094B" w:rsidP="0097094B">
      <w:pPr>
        <w:ind w:left="715" w:right="139"/>
        <w:rPr>
          <w:lang w:val="lv-LV"/>
        </w:rPr>
      </w:pPr>
      <w:r w:rsidRPr="00B603A8">
        <w:rPr>
          <w:lang w:val="lv-LV"/>
        </w:rPr>
        <w:t xml:space="preserve">† Pēc grupu skaita koriģēta vienpusējā p vērtība &lt; 0,025 nepārākumam; †† pēc grupu skaita koriģēta vienpusējā p vērtība &lt; 0,025 dulaglutīda pārākumam par glargīna insulīnu, aprēķināta tikai HbA1c līmeņu salīdzinājumam. </w:t>
      </w:r>
      <w:r w:rsidRPr="00B603A8">
        <w:rPr>
          <w:sz w:val="14"/>
          <w:lang w:val="lv-LV"/>
        </w:rPr>
        <w:t xml:space="preserve"># </w:t>
      </w:r>
      <w:r w:rsidRPr="00B603A8">
        <w:rPr>
          <w:sz w:val="14"/>
          <w:lang w:val="lv-LV"/>
        </w:rPr>
        <w:tab/>
        <w:t xml:space="preserve">##  </w:t>
      </w:r>
    </w:p>
    <w:p w14:paraId="729F3789" w14:textId="77777777" w:rsidR="0097094B" w:rsidRPr="00B603A8" w:rsidRDefault="0097094B" w:rsidP="0097094B">
      <w:pPr>
        <w:ind w:left="706" w:right="1304" w:firstLine="283"/>
        <w:rPr>
          <w:lang w:val="lv-LV"/>
        </w:rPr>
      </w:pPr>
      <w:r w:rsidRPr="00B603A8">
        <w:rPr>
          <w:lang w:val="lv-LV"/>
        </w:rPr>
        <w:t xml:space="preserve">p &lt; 0,05, p &lt; 0,001 dulaglutīda grupas salīdzinājumam ar glargīna insulīna grupu. </w:t>
      </w:r>
      <w:r w:rsidRPr="00B603A8">
        <w:rPr>
          <w:sz w:val="14"/>
          <w:lang w:val="lv-LV"/>
        </w:rPr>
        <w:t xml:space="preserve">+ </w:t>
      </w:r>
    </w:p>
    <w:p w14:paraId="612273C2" w14:textId="77777777" w:rsidR="0097094B" w:rsidRPr="00B603A8" w:rsidRDefault="0097094B" w:rsidP="0097094B">
      <w:pPr>
        <w:ind w:left="1003" w:right="52" w:hanging="168"/>
        <w:rPr>
          <w:lang w:val="lv-LV"/>
        </w:rPr>
      </w:pPr>
      <w:r w:rsidRPr="00B603A8">
        <w:rPr>
          <w:lang w:val="lv-LV"/>
        </w:rPr>
        <w:t xml:space="preserve"> Glargīna insulīna deva tika pielāgota atbilstoši algoritmam, kurā vēlamais glikozes līmenis tukšā dūšā bija &lt; 5,6 mmol/l. </w:t>
      </w:r>
    </w:p>
    <w:p w14:paraId="01BFD663" w14:textId="77777777" w:rsidR="0097094B" w:rsidRPr="00B603A8" w:rsidRDefault="0097094B" w:rsidP="0097094B">
      <w:pPr>
        <w:spacing w:after="0" w:line="259" w:lineRule="auto"/>
        <w:ind w:left="720" w:firstLine="0"/>
        <w:rPr>
          <w:lang w:val="lv-LV"/>
        </w:rPr>
      </w:pPr>
      <w:r w:rsidRPr="00B603A8">
        <w:rPr>
          <w:lang w:val="lv-LV"/>
        </w:rPr>
        <w:t xml:space="preserve"> </w:t>
      </w:r>
    </w:p>
    <w:p w14:paraId="37903F93" w14:textId="77777777" w:rsidR="0097094B" w:rsidRPr="00B603A8" w:rsidRDefault="0097094B" w:rsidP="0097094B">
      <w:pPr>
        <w:ind w:left="715" w:right="52"/>
        <w:rPr>
          <w:lang w:val="lv-LV"/>
        </w:rPr>
      </w:pPr>
      <w:r w:rsidRPr="00B603A8">
        <w:rPr>
          <w:lang w:val="lv-LV"/>
        </w:rPr>
        <w:t>Dokumentētas simptomātiskas hipoglikēmijas rašanās biežums dulaglutīda 1,5 mg un 0,75 mg un glargīna insulīna lietotājiem bija attiecīgi 1,67, 1,67 un 3,02 epizodes uz pacientu gadā. Dulaglutīda 1,5 mg grupā bija divi smagas hipoglikēmijas gadījumi, glargīna insulīna grupā – divi smagas hipoglikēmijas gadījumi.</w:t>
      </w:r>
      <w:r w:rsidRPr="00B603A8">
        <w:rPr>
          <w:sz w:val="24"/>
          <w:lang w:val="lv-LV"/>
        </w:rPr>
        <w:t xml:space="preserve"> </w:t>
      </w:r>
    </w:p>
    <w:p w14:paraId="33E3B94E" w14:textId="77777777" w:rsidR="0097094B" w:rsidRPr="00B603A8" w:rsidRDefault="0097094B" w:rsidP="0097094B">
      <w:pPr>
        <w:spacing w:after="0" w:line="259" w:lineRule="auto"/>
        <w:ind w:left="720" w:firstLine="0"/>
        <w:rPr>
          <w:lang w:val="lv-LV"/>
        </w:rPr>
      </w:pPr>
      <w:r w:rsidRPr="00B603A8">
        <w:rPr>
          <w:lang w:val="lv-LV"/>
        </w:rPr>
        <w:t xml:space="preserve"> </w:t>
      </w:r>
    </w:p>
    <w:p w14:paraId="4248BA14" w14:textId="77777777" w:rsidR="0097094B" w:rsidRPr="00B603A8" w:rsidRDefault="0097094B" w:rsidP="0097094B">
      <w:pPr>
        <w:spacing w:after="0" w:line="259" w:lineRule="auto"/>
        <w:ind w:left="716" w:hanging="10"/>
        <w:rPr>
          <w:lang w:val="lv-LV"/>
        </w:rPr>
      </w:pPr>
      <w:r w:rsidRPr="00B603A8">
        <w:rPr>
          <w:i/>
          <w:lang w:val="lv-LV"/>
        </w:rPr>
        <w:t>Kombinēta terapija ar sulfonilurīnvielas atvasinājumu</w:t>
      </w:r>
      <w:r w:rsidRPr="00B603A8">
        <w:rPr>
          <w:lang w:val="lv-LV"/>
        </w:rPr>
        <w:t xml:space="preserve"> </w:t>
      </w:r>
    </w:p>
    <w:p w14:paraId="7B177BCF" w14:textId="77777777" w:rsidR="0097094B" w:rsidRPr="00B603A8" w:rsidRDefault="0097094B" w:rsidP="0097094B">
      <w:pPr>
        <w:ind w:left="715" w:right="52"/>
        <w:rPr>
          <w:lang w:val="lv-LV"/>
        </w:rPr>
      </w:pPr>
      <w:r w:rsidRPr="00B603A8">
        <w:rPr>
          <w:lang w:val="lv-LV"/>
        </w:rPr>
        <w:t>Dulaglutīda lietošanas drošums un efektivitāte, to lietojot papildus sulfonilurīnvielas atvasinājumiem, ir vērtēta 24 nedēļas ilgā, ar placebo kontrolētā pētījumā. Salīdzinot ar placebo un glimepirīda lietošanu, ārstēšana ar 1,5 mg Trulicity kombinācijā ar glimepirīdu izraisījusi statistiski nozīmīgu HbA1c līmeņa pazemināšanos pēc 24 nedēļām.</w:t>
      </w:r>
      <w:r w:rsidRPr="00B603A8">
        <w:rPr>
          <w:sz w:val="24"/>
          <w:lang w:val="lv-LV"/>
        </w:rPr>
        <w:t xml:space="preserve"> </w:t>
      </w:r>
      <w:r w:rsidRPr="00B603A8">
        <w:rPr>
          <w:lang w:val="lv-LV"/>
        </w:rPr>
        <w:t xml:space="preserve">Salīdzinot ar placebo, lietojot 1,5 mg Trulicity, ievērojami lielāka daļa pacientu sasniedza mērķa HbA1c līmeni &lt; 7,0 % un ≤ 6,5 % pēc 24 nedēļām. </w:t>
      </w:r>
    </w:p>
    <w:p w14:paraId="4EF5BFA4" w14:textId="77777777" w:rsidR="0097094B" w:rsidRPr="00B603A8" w:rsidRDefault="0097094B" w:rsidP="0097094B">
      <w:pPr>
        <w:spacing w:after="0" w:line="259" w:lineRule="auto"/>
        <w:ind w:left="720" w:firstLine="0"/>
        <w:rPr>
          <w:lang w:val="lv-LV"/>
        </w:rPr>
      </w:pPr>
      <w:r w:rsidRPr="00B603A8">
        <w:rPr>
          <w:b/>
          <w:lang w:val="lv-LV"/>
        </w:rPr>
        <w:t xml:space="preserve"> </w:t>
      </w:r>
    </w:p>
    <w:p w14:paraId="44C5D1C4" w14:textId="77777777" w:rsidR="0097094B" w:rsidRPr="00B603A8" w:rsidRDefault="0097094B" w:rsidP="0097094B">
      <w:pPr>
        <w:ind w:left="715" w:right="52"/>
        <w:rPr>
          <w:lang w:val="lv-LV"/>
        </w:rPr>
      </w:pPr>
      <w:r w:rsidRPr="00B603A8">
        <w:rPr>
          <w:lang w:val="lv-LV"/>
        </w:rPr>
        <w:t xml:space="preserve">6. tabula. 24 nedēļas ilga, ar placebo kontrolēta pētījuma rezultāti par dulaglutīda lietošanu papildus glimepirīdam </w:t>
      </w:r>
    </w:p>
    <w:tbl>
      <w:tblPr>
        <w:tblStyle w:val="TableGrid"/>
        <w:tblW w:w="9192" w:type="dxa"/>
        <w:tblInd w:w="725" w:type="dxa"/>
        <w:tblCellMar>
          <w:top w:w="29" w:type="dxa"/>
          <w:left w:w="110" w:type="dxa"/>
          <w:bottom w:w="0" w:type="dxa"/>
          <w:right w:w="0" w:type="dxa"/>
        </w:tblCellMar>
        <w:tblLook w:val="04A0" w:firstRow="1" w:lastRow="0" w:firstColumn="1" w:lastColumn="0" w:noHBand="0" w:noVBand="1"/>
      </w:tblPr>
      <w:tblGrid>
        <w:gridCol w:w="1954"/>
        <w:gridCol w:w="1046"/>
        <w:gridCol w:w="1219"/>
        <w:gridCol w:w="1301"/>
        <w:gridCol w:w="1181"/>
        <w:gridCol w:w="1277"/>
        <w:gridCol w:w="1214"/>
      </w:tblGrid>
      <w:tr w:rsidR="0097094B" w:rsidRPr="00B603A8" w14:paraId="59B52082" w14:textId="77777777" w:rsidTr="007567AD">
        <w:trPr>
          <w:trHeight w:val="1550"/>
        </w:trPr>
        <w:tc>
          <w:tcPr>
            <w:tcW w:w="3000" w:type="dxa"/>
            <w:gridSpan w:val="2"/>
            <w:tcBorders>
              <w:top w:val="single" w:sz="4" w:space="0" w:color="000000"/>
              <w:left w:val="single" w:sz="4" w:space="0" w:color="000000"/>
              <w:bottom w:val="nil"/>
              <w:right w:val="nil"/>
            </w:tcBorders>
          </w:tcPr>
          <w:p w14:paraId="740D2836" w14:textId="77777777" w:rsidR="0097094B" w:rsidRPr="00B603A8" w:rsidRDefault="0097094B" w:rsidP="007567AD">
            <w:pPr>
              <w:tabs>
                <w:tab w:val="center" w:pos="739"/>
                <w:tab w:val="right" w:pos="2890"/>
              </w:tabs>
              <w:spacing w:after="0" w:line="259" w:lineRule="auto"/>
              <w:ind w:left="0" w:firstLine="0"/>
              <w:rPr>
                <w:lang w:val="lv-LV"/>
              </w:rPr>
            </w:pPr>
            <w:r w:rsidRPr="00B603A8">
              <w:rPr>
                <w:rFonts w:ascii="Calibri" w:eastAsia="Calibri" w:hAnsi="Calibri" w:cs="Calibri"/>
                <w:lang w:val="lv-LV"/>
              </w:rPr>
              <w:tab/>
            </w:r>
            <w:r w:rsidRPr="00B603A8">
              <w:rPr>
                <w:b/>
                <w:lang w:val="lv-LV"/>
              </w:rPr>
              <w:t xml:space="preserve"> </w:t>
            </w:r>
            <w:r w:rsidRPr="00B603A8">
              <w:rPr>
                <w:b/>
                <w:lang w:val="lv-LV"/>
              </w:rPr>
              <w:tab/>
              <w:t xml:space="preserve">Sākotnējais </w:t>
            </w:r>
          </w:p>
          <w:p w14:paraId="37CCA1EB" w14:textId="77777777" w:rsidR="0097094B" w:rsidRPr="00B603A8" w:rsidRDefault="0097094B" w:rsidP="007567AD">
            <w:pPr>
              <w:spacing w:after="0" w:line="259" w:lineRule="auto"/>
              <w:ind w:left="1567" w:firstLine="0"/>
              <w:jc w:val="center"/>
              <w:rPr>
                <w:lang w:val="lv-LV"/>
              </w:rPr>
            </w:pPr>
            <w:r w:rsidRPr="00B603A8">
              <w:rPr>
                <w:b/>
                <w:lang w:val="lv-LV"/>
              </w:rPr>
              <w:t>HbA1c līmenis</w:t>
            </w:r>
            <w:r w:rsidRPr="00B603A8">
              <w:rPr>
                <w:lang w:val="lv-LV"/>
              </w:rPr>
              <w:t xml:space="preserve"> </w:t>
            </w:r>
          </w:p>
        </w:tc>
        <w:tc>
          <w:tcPr>
            <w:tcW w:w="1219" w:type="dxa"/>
            <w:tcBorders>
              <w:top w:val="single" w:sz="4" w:space="0" w:color="000000"/>
              <w:left w:val="nil"/>
              <w:bottom w:val="nil"/>
              <w:right w:val="nil"/>
            </w:tcBorders>
          </w:tcPr>
          <w:p w14:paraId="406C896A" w14:textId="77777777" w:rsidR="0097094B" w:rsidRPr="00B603A8" w:rsidRDefault="0097094B" w:rsidP="007567AD">
            <w:pPr>
              <w:spacing w:after="0" w:line="239" w:lineRule="auto"/>
              <w:ind w:left="0" w:firstLine="0"/>
              <w:jc w:val="center"/>
              <w:rPr>
                <w:lang w:val="lv-LV"/>
              </w:rPr>
            </w:pPr>
            <w:r w:rsidRPr="00B603A8">
              <w:rPr>
                <w:b/>
                <w:lang w:val="lv-LV"/>
              </w:rPr>
              <w:t xml:space="preserve">HbA1c līmeņa </w:t>
            </w:r>
          </w:p>
          <w:p w14:paraId="1EE08791" w14:textId="77777777" w:rsidR="0097094B" w:rsidRPr="00B603A8" w:rsidRDefault="0097094B" w:rsidP="007567AD">
            <w:pPr>
              <w:spacing w:after="0" w:line="259" w:lineRule="auto"/>
              <w:ind w:left="0" w:firstLine="0"/>
              <w:jc w:val="center"/>
              <w:rPr>
                <w:lang w:val="lv-LV"/>
              </w:rPr>
            </w:pPr>
            <w:r w:rsidRPr="00B603A8">
              <w:rPr>
                <w:b/>
                <w:lang w:val="lv-LV"/>
              </w:rPr>
              <w:t xml:space="preserve">vidējās izmaiņas </w:t>
            </w:r>
          </w:p>
        </w:tc>
        <w:tc>
          <w:tcPr>
            <w:tcW w:w="2482" w:type="dxa"/>
            <w:gridSpan w:val="2"/>
            <w:tcBorders>
              <w:top w:val="single" w:sz="4" w:space="0" w:color="000000"/>
              <w:left w:val="nil"/>
              <w:bottom w:val="nil"/>
              <w:right w:val="nil"/>
            </w:tcBorders>
          </w:tcPr>
          <w:p w14:paraId="26BD9A46" w14:textId="77777777" w:rsidR="0097094B" w:rsidRPr="00B603A8" w:rsidRDefault="0097094B" w:rsidP="007567AD">
            <w:pPr>
              <w:spacing w:after="0" w:line="239" w:lineRule="auto"/>
              <w:ind w:left="392" w:right="300" w:hanging="32"/>
              <w:jc w:val="center"/>
              <w:rPr>
                <w:lang w:val="lv-LV"/>
              </w:rPr>
            </w:pPr>
            <w:r w:rsidRPr="00B603A8">
              <w:rPr>
                <w:b/>
                <w:lang w:val="lv-LV"/>
              </w:rPr>
              <w:t xml:space="preserve">Pacienti, kuriem sasniegts vēlamais </w:t>
            </w:r>
          </w:p>
          <w:p w14:paraId="52D425AD" w14:textId="77777777" w:rsidR="0097094B" w:rsidRPr="00B603A8" w:rsidRDefault="0097094B" w:rsidP="007567AD">
            <w:pPr>
              <w:spacing w:after="0" w:line="259" w:lineRule="auto"/>
              <w:ind w:left="9" w:firstLine="0"/>
              <w:jc w:val="center"/>
              <w:rPr>
                <w:lang w:val="lv-LV"/>
              </w:rPr>
            </w:pPr>
            <w:r w:rsidRPr="00B603A8">
              <w:rPr>
                <w:b/>
                <w:lang w:val="lv-LV"/>
              </w:rPr>
              <w:t xml:space="preserve">HbA1c līmenis </w:t>
            </w:r>
          </w:p>
        </w:tc>
        <w:tc>
          <w:tcPr>
            <w:tcW w:w="1277" w:type="dxa"/>
            <w:tcBorders>
              <w:top w:val="single" w:sz="4" w:space="0" w:color="000000"/>
              <w:left w:val="nil"/>
              <w:bottom w:val="nil"/>
              <w:right w:val="nil"/>
            </w:tcBorders>
          </w:tcPr>
          <w:p w14:paraId="2FB64B2B" w14:textId="77777777" w:rsidR="0097094B" w:rsidRPr="00B603A8" w:rsidRDefault="0097094B" w:rsidP="007567AD">
            <w:pPr>
              <w:spacing w:after="0" w:line="239" w:lineRule="auto"/>
              <w:ind w:left="0" w:firstLine="0"/>
              <w:jc w:val="center"/>
              <w:rPr>
                <w:lang w:val="lv-LV"/>
              </w:rPr>
            </w:pPr>
            <w:r w:rsidRPr="00B603A8">
              <w:rPr>
                <w:b/>
                <w:lang w:val="lv-LV"/>
              </w:rPr>
              <w:t>Glikozes koncentrāci</w:t>
            </w:r>
          </w:p>
          <w:p w14:paraId="7F6E8AFB" w14:textId="77777777" w:rsidR="0097094B" w:rsidRPr="00B603A8" w:rsidRDefault="0097094B" w:rsidP="007567AD">
            <w:pPr>
              <w:spacing w:after="0" w:line="259" w:lineRule="auto"/>
              <w:ind w:left="0" w:right="44" w:firstLine="0"/>
              <w:jc w:val="center"/>
              <w:rPr>
                <w:lang w:val="lv-LV"/>
              </w:rPr>
            </w:pPr>
            <w:r w:rsidRPr="00B603A8">
              <w:rPr>
                <w:b/>
                <w:lang w:val="lv-LV"/>
              </w:rPr>
              <w:t xml:space="preserve">jas </w:t>
            </w:r>
          </w:p>
          <w:p w14:paraId="4ED6C1A2" w14:textId="77777777" w:rsidR="0097094B" w:rsidRPr="00B603A8" w:rsidRDefault="0097094B" w:rsidP="007567AD">
            <w:pPr>
              <w:spacing w:after="0" w:line="259" w:lineRule="auto"/>
              <w:ind w:left="0" w:right="44" w:firstLine="0"/>
              <w:jc w:val="center"/>
              <w:rPr>
                <w:lang w:val="lv-LV"/>
              </w:rPr>
            </w:pPr>
            <w:r w:rsidRPr="00B603A8">
              <w:rPr>
                <w:b/>
                <w:lang w:val="lv-LV"/>
              </w:rPr>
              <w:t xml:space="preserve">izmaiņas </w:t>
            </w:r>
          </w:p>
          <w:p w14:paraId="1FCF46D6" w14:textId="77777777" w:rsidR="0097094B" w:rsidRPr="00B603A8" w:rsidRDefault="0097094B" w:rsidP="007567AD">
            <w:pPr>
              <w:spacing w:after="0" w:line="259" w:lineRule="auto"/>
              <w:ind w:left="0" w:firstLine="0"/>
              <w:jc w:val="center"/>
              <w:rPr>
                <w:lang w:val="lv-LV"/>
              </w:rPr>
            </w:pPr>
            <w:r w:rsidRPr="00B603A8">
              <w:rPr>
                <w:b/>
                <w:lang w:val="lv-LV"/>
              </w:rPr>
              <w:t xml:space="preserve">asinīs tukšā dūšā </w:t>
            </w:r>
          </w:p>
        </w:tc>
        <w:tc>
          <w:tcPr>
            <w:tcW w:w="1214" w:type="dxa"/>
            <w:tcBorders>
              <w:top w:val="single" w:sz="4" w:space="0" w:color="000000"/>
              <w:left w:val="nil"/>
              <w:bottom w:val="nil"/>
              <w:right w:val="single" w:sz="4" w:space="0" w:color="000000"/>
            </w:tcBorders>
          </w:tcPr>
          <w:p w14:paraId="6DDD3131" w14:textId="77777777" w:rsidR="0097094B" w:rsidRPr="00B603A8" w:rsidRDefault="0097094B" w:rsidP="007567AD">
            <w:pPr>
              <w:spacing w:after="0" w:line="259" w:lineRule="auto"/>
              <w:ind w:left="0" w:firstLine="0"/>
              <w:jc w:val="center"/>
              <w:rPr>
                <w:lang w:val="lv-LV"/>
              </w:rPr>
            </w:pPr>
            <w:r w:rsidRPr="00B603A8">
              <w:rPr>
                <w:b/>
                <w:lang w:val="lv-LV"/>
              </w:rPr>
              <w:t xml:space="preserve">Ķermeņa masas izmaiņas </w:t>
            </w:r>
          </w:p>
        </w:tc>
      </w:tr>
      <w:tr w:rsidR="0097094B" w:rsidRPr="00B603A8" w14:paraId="29229E21" w14:textId="77777777" w:rsidTr="007567AD">
        <w:trPr>
          <w:trHeight w:val="480"/>
        </w:trPr>
        <w:tc>
          <w:tcPr>
            <w:tcW w:w="3000" w:type="dxa"/>
            <w:gridSpan w:val="2"/>
            <w:tcBorders>
              <w:top w:val="nil"/>
              <w:left w:val="single" w:sz="4" w:space="0" w:color="000000"/>
              <w:bottom w:val="single" w:sz="4" w:space="0" w:color="000000"/>
              <w:right w:val="nil"/>
            </w:tcBorders>
          </w:tcPr>
          <w:p w14:paraId="14ACF0DF" w14:textId="77777777" w:rsidR="0097094B" w:rsidRPr="00B603A8" w:rsidRDefault="0097094B" w:rsidP="007567AD">
            <w:pPr>
              <w:tabs>
                <w:tab w:val="center" w:pos="739"/>
                <w:tab w:val="center" w:pos="2238"/>
              </w:tabs>
              <w:spacing w:after="0" w:line="259" w:lineRule="auto"/>
              <w:ind w:left="0" w:firstLine="0"/>
              <w:rPr>
                <w:lang w:val="lv-LV"/>
              </w:rPr>
            </w:pPr>
            <w:r w:rsidRPr="00B603A8">
              <w:rPr>
                <w:rFonts w:ascii="Calibri" w:eastAsia="Calibri" w:hAnsi="Calibri" w:cs="Calibri"/>
                <w:lang w:val="lv-LV"/>
              </w:rPr>
              <w:tab/>
            </w:r>
            <w:r w:rsidRPr="00B603A8">
              <w:rPr>
                <w:b/>
                <w:lang w:val="lv-LV"/>
              </w:rPr>
              <w:t xml:space="preserve"> </w:t>
            </w:r>
            <w:r w:rsidRPr="00B603A8">
              <w:rPr>
                <w:b/>
                <w:lang w:val="lv-LV"/>
              </w:rPr>
              <w:tab/>
              <w:t xml:space="preserve">(%) </w:t>
            </w:r>
          </w:p>
        </w:tc>
        <w:tc>
          <w:tcPr>
            <w:tcW w:w="1219" w:type="dxa"/>
            <w:tcBorders>
              <w:top w:val="nil"/>
              <w:left w:val="nil"/>
              <w:bottom w:val="single" w:sz="4" w:space="0" w:color="000000"/>
              <w:right w:val="nil"/>
            </w:tcBorders>
          </w:tcPr>
          <w:p w14:paraId="49A16617" w14:textId="77777777" w:rsidR="0097094B" w:rsidRPr="00B603A8" w:rsidRDefault="0097094B" w:rsidP="007567AD">
            <w:pPr>
              <w:spacing w:after="0" w:line="259" w:lineRule="auto"/>
              <w:ind w:left="6" w:firstLine="0"/>
              <w:jc w:val="center"/>
              <w:rPr>
                <w:lang w:val="lv-LV"/>
              </w:rPr>
            </w:pPr>
            <w:r w:rsidRPr="00B603A8">
              <w:rPr>
                <w:b/>
                <w:lang w:val="lv-LV"/>
              </w:rPr>
              <w:t xml:space="preserve">(%) </w:t>
            </w:r>
          </w:p>
        </w:tc>
        <w:tc>
          <w:tcPr>
            <w:tcW w:w="2482" w:type="dxa"/>
            <w:gridSpan w:val="2"/>
            <w:vMerge w:val="restart"/>
            <w:tcBorders>
              <w:top w:val="nil"/>
              <w:left w:val="nil"/>
              <w:bottom w:val="single" w:sz="4" w:space="0" w:color="000000"/>
              <w:right w:val="nil"/>
            </w:tcBorders>
          </w:tcPr>
          <w:p w14:paraId="4FD65A58" w14:textId="77777777" w:rsidR="0097094B" w:rsidRPr="00B603A8" w:rsidRDefault="0097094B" w:rsidP="007567AD">
            <w:pPr>
              <w:tabs>
                <w:tab w:val="center" w:pos="598"/>
                <w:tab w:val="center" w:pos="1781"/>
              </w:tabs>
              <w:spacing w:after="0" w:line="259" w:lineRule="auto"/>
              <w:ind w:left="0" w:firstLine="0"/>
              <w:rPr>
                <w:lang w:val="lv-LV"/>
              </w:rPr>
            </w:pPr>
            <w:r w:rsidRPr="00B603A8">
              <w:rPr>
                <w:rFonts w:ascii="Calibri" w:eastAsia="Calibri" w:hAnsi="Calibri" w:cs="Calibri"/>
                <w:lang w:val="lv-LV"/>
              </w:rPr>
              <w:tab/>
            </w:r>
            <w:r w:rsidRPr="00B603A8">
              <w:rPr>
                <w:b/>
                <w:lang w:val="lv-LV"/>
              </w:rPr>
              <w:t xml:space="preserve">&lt; 7,0 % </w:t>
            </w:r>
            <w:r w:rsidRPr="00B603A8">
              <w:rPr>
                <w:b/>
                <w:lang w:val="lv-LV"/>
              </w:rPr>
              <w:tab/>
              <w:t xml:space="preserve">≤ 6,5 % </w:t>
            </w:r>
          </w:p>
          <w:p w14:paraId="6D54C193" w14:textId="77777777" w:rsidR="0097094B" w:rsidRPr="00B603A8" w:rsidRDefault="0097094B" w:rsidP="007567AD">
            <w:pPr>
              <w:spacing w:after="0" w:line="259" w:lineRule="auto"/>
              <w:ind w:left="14" w:firstLine="0"/>
              <w:rPr>
                <w:lang w:val="lv-LV"/>
              </w:rPr>
            </w:pPr>
            <w:r w:rsidRPr="00B603A8">
              <w:rPr>
                <w:rFonts w:ascii="Calibri" w:eastAsia="Calibri" w:hAnsi="Calibri" w:cs="Calibri"/>
                <w:noProof/>
                <w:lang w:val="lv-LV"/>
              </w:rPr>
              <mc:AlternateContent>
                <mc:Choice Requires="wpg">
                  <w:drawing>
                    <wp:inline distT="0" distB="0" distL="0" distR="0" wp14:anchorId="4CA241B7" wp14:editId="07BFF83A">
                      <wp:extent cx="1496568" cy="131531"/>
                      <wp:effectExtent l="0" t="0" r="0" b="0"/>
                      <wp:docPr id="279589" name="Group 279589"/>
                      <wp:cNvGraphicFramePr/>
                      <a:graphic xmlns:a="http://schemas.openxmlformats.org/drawingml/2006/main">
                        <a:graphicData uri="http://schemas.microsoft.com/office/word/2010/wordprocessingGroup">
                          <wpg:wgp>
                            <wpg:cNvGrpSpPr/>
                            <wpg:grpSpPr>
                              <a:xfrm>
                                <a:off x="0" y="0"/>
                                <a:ext cx="1496568" cy="131531"/>
                                <a:chOff x="0" y="0"/>
                                <a:chExt cx="1496568" cy="131531"/>
                              </a:xfrm>
                            </wpg:grpSpPr>
                            <wps:wsp>
                              <wps:cNvPr id="272200" name="Rectangle 272200"/>
                              <wps:cNvSpPr/>
                              <wps:spPr>
                                <a:xfrm>
                                  <a:off x="252984" y="0"/>
                                  <a:ext cx="62097" cy="166628"/>
                                </a:xfrm>
                                <a:prstGeom prst="rect">
                                  <a:avLst/>
                                </a:prstGeom>
                                <a:ln>
                                  <a:noFill/>
                                </a:ln>
                              </wps:spPr>
                              <wps:txbx>
                                <w:txbxContent>
                                  <w:p w14:paraId="505F2136"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272201" name="Rectangle 272201"/>
                              <wps:cNvSpPr/>
                              <wps:spPr>
                                <a:xfrm>
                                  <a:off x="438900" y="0"/>
                                  <a:ext cx="62097" cy="166628"/>
                                </a:xfrm>
                                <a:prstGeom prst="rect">
                                  <a:avLst/>
                                </a:prstGeom>
                                <a:ln>
                                  <a:noFill/>
                                </a:ln>
                              </wps:spPr>
                              <wps:txbx>
                                <w:txbxContent>
                                  <w:p w14:paraId="02E40C4D"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272202" name="Rectangle 272202"/>
                              <wps:cNvSpPr/>
                              <wps:spPr>
                                <a:xfrm>
                                  <a:off x="298692" y="0"/>
                                  <a:ext cx="186477" cy="166628"/>
                                </a:xfrm>
                                <a:prstGeom prst="rect">
                                  <a:avLst/>
                                </a:prstGeom>
                                <a:ln>
                                  <a:noFill/>
                                </a:ln>
                              </wps:spPr>
                              <wps:txbx>
                                <w:txbxContent>
                                  <w:p w14:paraId="208AB1F9"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5691" name="Rectangle 5691"/>
                              <wps:cNvSpPr/>
                              <wps:spPr>
                                <a:xfrm>
                                  <a:off x="484632" y="0"/>
                                  <a:ext cx="46619" cy="166628"/>
                                </a:xfrm>
                                <a:prstGeom prst="rect">
                                  <a:avLst/>
                                </a:prstGeom>
                                <a:ln>
                                  <a:noFill/>
                                </a:ln>
                              </wps:spPr>
                              <wps:txbx>
                                <w:txbxContent>
                                  <w:p w14:paraId="6C1FC4CE" w14:textId="77777777" w:rsidR="0097094B" w:rsidRDefault="0097094B" w:rsidP="0097094B">
                                    <w:pPr>
                                      <w:spacing w:after="160" w:line="259" w:lineRule="auto"/>
                                      <w:ind w:left="0" w:firstLine="0"/>
                                    </w:pPr>
                                    <w:r>
                                      <w:rPr>
                                        <w:b/>
                                      </w:rPr>
                                      <w:t xml:space="preserve"> </w:t>
                                    </w:r>
                                  </w:p>
                                </w:txbxContent>
                              </wps:txbx>
                              <wps:bodyPr horzOverflow="overflow" vert="horz" lIns="0" tIns="0" rIns="0" bIns="0" rtlCol="0">
                                <a:noAutofit/>
                              </wps:bodyPr>
                            </wps:wsp>
                            <wps:wsp>
                              <wps:cNvPr id="272203" name="Rectangle 272203"/>
                              <wps:cNvSpPr/>
                              <wps:spPr>
                                <a:xfrm>
                                  <a:off x="1005840" y="0"/>
                                  <a:ext cx="62097" cy="166628"/>
                                </a:xfrm>
                                <a:prstGeom prst="rect">
                                  <a:avLst/>
                                </a:prstGeom>
                                <a:ln>
                                  <a:noFill/>
                                </a:ln>
                              </wps:spPr>
                              <wps:txbx>
                                <w:txbxContent>
                                  <w:p w14:paraId="0CCF5115"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272204" name="Rectangle 272204"/>
                              <wps:cNvSpPr/>
                              <wps:spPr>
                                <a:xfrm>
                                  <a:off x="1191756" y="0"/>
                                  <a:ext cx="62097" cy="166628"/>
                                </a:xfrm>
                                <a:prstGeom prst="rect">
                                  <a:avLst/>
                                </a:prstGeom>
                                <a:ln>
                                  <a:noFill/>
                                </a:ln>
                              </wps:spPr>
                              <wps:txbx>
                                <w:txbxContent>
                                  <w:p w14:paraId="5773E1C8"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272205" name="Rectangle 272205"/>
                              <wps:cNvSpPr/>
                              <wps:spPr>
                                <a:xfrm>
                                  <a:off x="1051548" y="0"/>
                                  <a:ext cx="186477" cy="166628"/>
                                </a:xfrm>
                                <a:prstGeom prst="rect">
                                  <a:avLst/>
                                </a:prstGeom>
                                <a:ln>
                                  <a:noFill/>
                                </a:ln>
                              </wps:spPr>
                              <wps:txbx>
                                <w:txbxContent>
                                  <w:p w14:paraId="6A8E3155"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5698" name="Rectangle 5698"/>
                              <wps:cNvSpPr/>
                              <wps:spPr>
                                <a:xfrm>
                                  <a:off x="1237488" y="0"/>
                                  <a:ext cx="46619" cy="166628"/>
                                </a:xfrm>
                                <a:prstGeom prst="rect">
                                  <a:avLst/>
                                </a:prstGeom>
                                <a:ln>
                                  <a:noFill/>
                                </a:ln>
                              </wps:spPr>
                              <wps:txbx>
                                <w:txbxContent>
                                  <w:p w14:paraId="76D649FB" w14:textId="77777777" w:rsidR="0097094B" w:rsidRDefault="0097094B" w:rsidP="0097094B">
                                    <w:pPr>
                                      <w:spacing w:after="160" w:line="259" w:lineRule="auto"/>
                                      <w:ind w:left="0" w:firstLine="0"/>
                                    </w:pPr>
                                    <w:r>
                                      <w:rPr>
                                        <w:b/>
                                      </w:rPr>
                                      <w:t xml:space="preserve"> </w:t>
                                    </w:r>
                                  </w:p>
                                </w:txbxContent>
                              </wps:txbx>
                              <wps:bodyPr horzOverflow="overflow" vert="horz" lIns="0" tIns="0" rIns="0" bIns="0" rtlCol="0">
                                <a:noAutofit/>
                              </wps:bodyPr>
                            </wps:wsp>
                            <wps:wsp>
                              <wps:cNvPr id="371546" name="Shape 371546"/>
                              <wps:cNvSpPr/>
                              <wps:spPr>
                                <a:xfrm>
                                  <a:off x="0" y="125422"/>
                                  <a:ext cx="746760" cy="9144"/>
                                </a:xfrm>
                                <a:custGeom>
                                  <a:avLst/>
                                  <a:gdLst/>
                                  <a:ahLst/>
                                  <a:cxnLst/>
                                  <a:rect l="0" t="0" r="0" b="0"/>
                                  <a:pathLst>
                                    <a:path w="746760" h="9144">
                                      <a:moveTo>
                                        <a:pt x="0" y="0"/>
                                      </a:moveTo>
                                      <a:lnTo>
                                        <a:pt x="746760" y="0"/>
                                      </a:lnTo>
                                      <a:lnTo>
                                        <a:pt x="746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47" name="Shape 371547"/>
                              <wps:cNvSpPr/>
                              <wps:spPr>
                                <a:xfrm>
                                  <a:off x="746760" y="12542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48" name="Shape 371548"/>
                              <wps:cNvSpPr/>
                              <wps:spPr>
                                <a:xfrm>
                                  <a:off x="752856" y="125422"/>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A241B7" id="Group 279589" o:spid="_x0000_s1062" style="width:117.85pt;height:10.35pt;mso-position-horizontal-relative:char;mso-position-vertical-relative:line" coordsize="14965,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">
                      <v:rect id="Rectangle 272200" o:spid="_x0000_s1063" style="position:absolute;left:2529;width:62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" filled="f" stroked="f">
                        <v:textbox inset="0,0,0,0">
                          <w:txbxContent>
                            <w:p w14:paraId="505F2136" w14:textId="77777777" w:rsidR="0097094B" w:rsidRDefault="0097094B" w:rsidP="0097094B">
                              <w:pPr>
                                <w:spacing w:after="160" w:line="259" w:lineRule="auto"/>
                                <w:ind w:left="0" w:firstLine="0"/>
                              </w:pPr>
                              <w:r>
                                <w:rPr>
                                  <w:b/>
                                </w:rPr>
                                <w:t>(</w:t>
                              </w:r>
                            </w:p>
                          </w:txbxContent>
                        </v:textbox>
                      </v:rect>
                      <v:rect id="Rectangle 272201" o:spid="_x0000_s1064" style="position:absolute;left:4389;width:620;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" filled="f" stroked="f">
                        <v:textbox inset="0,0,0,0">
                          <w:txbxContent>
                            <w:p w14:paraId="02E40C4D" w14:textId="77777777" w:rsidR="0097094B" w:rsidRDefault="0097094B" w:rsidP="0097094B">
                              <w:pPr>
                                <w:spacing w:after="160" w:line="259" w:lineRule="auto"/>
                                <w:ind w:left="0" w:firstLine="0"/>
                              </w:pPr>
                              <w:r>
                                <w:rPr>
                                  <w:b/>
                                </w:rPr>
                                <w:t>)</w:t>
                              </w:r>
                            </w:p>
                          </w:txbxContent>
                        </v:textbox>
                      </v:rect>
                      <v:rect id="Rectangle 272202" o:spid="_x0000_s1065" style="position:absolute;left:2986;width:186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" filled="f" stroked="f">
                        <v:textbox inset="0,0,0,0">
                          <w:txbxContent>
                            <w:p w14:paraId="208AB1F9" w14:textId="77777777" w:rsidR="0097094B" w:rsidRDefault="0097094B" w:rsidP="0097094B">
                              <w:pPr>
                                <w:spacing w:after="160" w:line="259" w:lineRule="auto"/>
                                <w:ind w:left="0" w:firstLine="0"/>
                              </w:pPr>
                              <w:r>
                                <w:rPr>
                                  <w:b/>
                                </w:rPr>
                                <w:t>%</w:t>
                              </w:r>
                            </w:p>
                          </w:txbxContent>
                        </v:textbox>
                      </v:rect>
                      <v:rect id="Rectangle 5691" o:spid="_x0000_s1066" style="position:absolute;left:4846;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" filled="f" stroked="f">
                        <v:textbox inset="0,0,0,0">
                          <w:txbxContent>
                            <w:p w14:paraId="6C1FC4CE" w14:textId="77777777" w:rsidR="0097094B" w:rsidRDefault="0097094B" w:rsidP="0097094B">
                              <w:pPr>
                                <w:spacing w:after="160" w:line="259" w:lineRule="auto"/>
                                <w:ind w:left="0" w:firstLine="0"/>
                              </w:pPr>
                              <w:r>
                                <w:rPr>
                                  <w:b/>
                                </w:rPr>
                                <w:t xml:space="preserve"> </w:t>
                              </w:r>
                            </w:p>
                          </w:txbxContent>
                        </v:textbox>
                      </v:rect>
                      <v:rect id="Rectangle 272203" o:spid="_x0000_s1067" style="position:absolute;left:10058;width:62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" filled="f" stroked="f">
                        <v:textbox inset="0,0,0,0">
                          <w:txbxContent>
                            <w:p w14:paraId="0CCF5115" w14:textId="77777777" w:rsidR="0097094B" w:rsidRDefault="0097094B" w:rsidP="0097094B">
                              <w:pPr>
                                <w:spacing w:after="160" w:line="259" w:lineRule="auto"/>
                                <w:ind w:left="0" w:firstLine="0"/>
                              </w:pPr>
                              <w:r>
                                <w:rPr>
                                  <w:b/>
                                </w:rPr>
                                <w:t>(</w:t>
                              </w:r>
                            </w:p>
                          </w:txbxContent>
                        </v:textbox>
                      </v:rect>
                      <v:rect id="Rectangle 272204" o:spid="_x0000_s1068" style="position:absolute;left:11917;width:62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" filled="f" stroked="f">
                        <v:textbox inset="0,0,0,0">
                          <w:txbxContent>
                            <w:p w14:paraId="5773E1C8" w14:textId="77777777" w:rsidR="0097094B" w:rsidRDefault="0097094B" w:rsidP="0097094B">
                              <w:pPr>
                                <w:spacing w:after="160" w:line="259" w:lineRule="auto"/>
                                <w:ind w:left="0" w:firstLine="0"/>
                              </w:pPr>
                              <w:r>
                                <w:rPr>
                                  <w:b/>
                                </w:rPr>
                                <w:t>)</w:t>
                              </w:r>
                            </w:p>
                          </w:txbxContent>
                        </v:textbox>
                      </v:rect>
                      <v:rect id="Rectangle 272205" o:spid="_x0000_s1069" style="position:absolute;left:10515;width:186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" filled="f" stroked="f">
                        <v:textbox inset="0,0,0,0">
                          <w:txbxContent>
                            <w:p w14:paraId="6A8E3155" w14:textId="77777777" w:rsidR="0097094B" w:rsidRDefault="0097094B" w:rsidP="0097094B">
                              <w:pPr>
                                <w:spacing w:after="160" w:line="259" w:lineRule="auto"/>
                                <w:ind w:left="0" w:firstLine="0"/>
                              </w:pPr>
                              <w:r>
                                <w:rPr>
                                  <w:b/>
                                </w:rPr>
                                <w:t>%</w:t>
                              </w:r>
                            </w:p>
                          </w:txbxContent>
                        </v:textbox>
                      </v:rect>
                      <v:rect id="Rectangle 5698" o:spid="_x0000_s1070" style="position:absolute;left:12374;width:467;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" filled="f" stroked="f">
                        <v:textbox inset="0,0,0,0">
                          <w:txbxContent>
                            <w:p w14:paraId="76D649FB" w14:textId="77777777" w:rsidR="0097094B" w:rsidRDefault="0097094B" w:rsidP="0097094B">
                              <w:pPr>
                                <w:spacing w:after="160" w:line="259" w:lineRule="auto"/>
                                <w:ind w:left="0" w:firstLine="0"/>
                              </w:pPr>
                              <w:r>
                                <w:rPr>
                                  <w:b/>
                                </w:rPr>
                                <w:t xml:space="preserve"> </w:t>
                              </w:r>
                            </w:p>
                          </w:txbxContent>
                        </v:textbox>
                      </v:rect>
                      <v:shape id="Shape 371546" o:spid="_x0000_s1071" style="position:absolute;top:1254;width:7467;height:91;visibility:visible;mso-wrap-style:square;v-text-anchor:top" coordsize="7467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" path="m,l746760,r,9144l,9144,,e" fillcolor="black" stroked="f" strokeweight="0">
                        <v:stroke miterlimit="83231f" joinstyle="miter"/>
                        <v:path arrowok="t" textboxrect="0,0,746760,9144"/>
                      </v:shape>
                      <v:shape id="Shape 371547" o:spid="_x0000_s1072" style="position:absolute;left:7467;top:12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" path="m,l9144,r,9144l,9144,,e" fillcolor="black" stroked="f" strokeweight="0">
                        <v:stroke miterlimit="83231f" joinstyle="miter"/>
                        <v:path arrowok="t" textboxrect="0,0,9144,9144"/>
                      </v:shape>
                      <v:shape id="Shape 371548" o:spid="_x0000_s1073" style="position:absolute;left:7528;top:1254;width:7437;height:91;visibility:visible;mso-wrap-style:square;v-text-anchor:top" coordsize="743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" path="m,l743712,r,9144l,9144,,e" fillcolor="black" stroked="f" strokeweight="0">
                        <v:stroke miterlimit="83231f" joinstyle="miter"/>
                        <v:path arrowok="t" textboxrect="0,0,743712,9144"/>
                      </v:shape>
                      <w10:anchorlock/>
                    </v:group>
                  </w:pict>
                </mc:Fallback>
              </mc:AlternateContent>
            </w:r>
          </w:p>
        </w:tc>
        <w:tc>
          <w:tcPr>
            <w:tcW w:w="1277" w:type="dxa"/>
            <w:tcBorders>
              <w:top w:val="nil"/>
              <w:left w:val="nil"/>
              <w:bottom w:val="single" w:sz="4" w:space="0" w:color="000000"/>
              <w:right w:val="nil"/>
            </w:tcBorders>
          </w:tcPr>
          <w:p w14:paraId="67931BE9" w14:textId="77777777" w:rsidR="0097094B" w:rsidRPr="00B603A8" w:rsidRDefault="0097094B" w:rsidP="007567AD">
            <w:pPr>
              <w:spacing w:after="0" w:line="259" w:lineRule="auto"/>
              <w:ind w:left="0" w:right="104" w:firstLine="0"/>
              <w:jc w:val="center"/>
              <w:rPr>
                <w:lang w:val="lv-LV"/>
              </w:rPr>
            </w:pPr>
            <w:r w:rsidRPr="00B603A8">
              <w:rPr>
                <w:b/>
                <w:lang w:val="lv-LV"/>
              </w:rPr>
              <w:t xml:space="preserve">(mmol/l) </w:t>
            </w:r>
          </w:p>
        </w:tc>
        <w:tc>
          <w:tcPr>
            <w:tcW w:w="1214" w:type="dxa"/>
            <w:tcBorders>
              <w:top w:val="nil"/>
              <w:left w:val="nil"/>
              <w:bottom w:val="single" w:sz="4" w:space="0" w:color="000000"/>
              <w:right w:val="single" w:sz="4" w:space="0" w:color="000000"/>
            </w:tcBorders>
          </w:tcPr>
          <w:p w14:paraId="11A2AF0F" w14:textId="77777777" w:rsidR="0097094B" w:rsidRPr="00B603A8" w:rsidRDefault="0097094B" w:rsidP="007567AD">
            <w:pPr>
              <w:spacing w:after="0" w:line="259" w:lineRule="auto"/>
              <w:ind w:left="0" w:right="109" w:firstLine="0"/>
              <w:jc w:val="center"/>
              <w:rPr>
                <w:lang w:val="lv-LV"/>
              </w:rPr>
            </w:pPr>
            <w:r w:rsidRPr="00B603A8">
              <w:rPr>
                <w:b/>
                <w:lang w:val="lv-LV"/>
              </w:rPr>
              <w:t xml:space="preserve">(kg) </w:t>
            </w:r>
          </w:p>
        </w:tc>
      </w:tr>
      <w:tr w:rsidR="0097094B" w:rsidRPr="00B603A8" w14:paraId="78521E47" w14:textId="77777777" w:rsidTr="007567AD">
        <w:trPr>
          <w:trHeight w:val="264"/>
        </w:trPr>
        <w:tc>
          <w:tcPr>
            <w:tcW w:w="3000" w:type="dxa"/>
            <w:gridSpan w:val="2"/>
            <w:tcBorders>
              <w:top w:val="single" w:sz="4" w:space="0" w:color="000000"/>
              <w:left w:val="single" w:sz="4" w:space="0" w:color="000000"/>
              <w:bottom w:val="single" w:sz="4" w:space="0" w:color="000000"/>
              <w:right w:val="nil"/>
            </w:tcBorders>
          </w:tcPr>
          <w:p w14:paraId="30191D00" w14:textId="77777777" w:rsidR="0097094B" w:rsidRPr="00B603A8" w:rsidRDefault="0097094B" w:rsidP="007567AD">
            <w:pPr>
              <w:spacing w:after="0" w:line="259" w:lineRule="auto"/>
              <w:ind w:left="0" w:firstLine="0"/>
              <w:rPr>
                <w:lang w:val="lv-LV"/>
              </w:rPr>
            </w:pPr>
            <w:r w:rsidRPr="00B603A8">
              <w:rPr>
                <w:b/>
                <w:lang w:val="lv-LV"/>
              </w:rPr>
              <w:t xml:space="preserve">24 nedēļas </w:t>
            </w:r>
          </w:p>
        </w:tc>
        <w:tc>
          <w:tcPr>
            <w:tcW w:w="1219" w:type="dxa"/>
            <w:tcBorders>
              <w:top w:val="single" w:sz="4" w:space="0" w:color="000000"/>
              <w:left w:val="nil"/>
              <w:bottom w:val="single" w:sz="4" w:space="0" w:color="000000"/>
              <w:right w:val="nil"/>
            </w:tcBorders>
          </w:tcPr>
          <w:p w14:paraId="4E7A47A4" w14:textId="77777777" w:rsidR="0097094B" w:rsidRPr="00B603A8" w:rsidRDefault="0097094B" w:rsidP="007567AD">
            <w:pPr>
              <w:spacing w:after="160" w:line="259" w:lineRule="auto"/>
              <w:ind w:left="0" w:firstLine="0"/>
              <w:rPr>
                <w:lang w:val="lv-LV"/>
              </w:rPr>
            </w:pPr>
          </w:p>
        </w:tc>
        <w:tc>
          <w:tcPr>
            <w:tcW w:w="0" w:type="auto"/>
            <w:gridSpan w:val="2"/>
            <w:vMerge/>
            <w:tcBorders>
              <w:top w:val="nil"/>
              <w:left w:val="nil"/>
              <w:bottom w:val="single" w:sz="4" w:space="0" w:color="000000"/>
              <w:right w:val="nil"/>
            </w:tcBorders>
          </w:tcPr>
          <w:p w14:paraId="441B32B9" w14:textId="77777777" w:rsidR="0097094B" w:rsidRPr="00B603A8" w:rsidRDefault="0097094B" w:rsidP="007567AD">
            <w:pPr>
              <w:spacing w:after="160" w:line="259" w:lineRule="auto"/>
              <w:ind w:left="0" w:firstLine="0"/>
              <w:rPr>
                <w:lang w:val="lv-LV"/>
              </w:rPr>
            </w:pPr>
          </w:p>
        </w:tc>
        <w:tc>
          <w:tcPr>
            <w:tcW w:w="1277" w:type="dxa"/>
            <w:tcBorders>
              <w:top w:val="single" w:sz="4" w:space="0" w:color="000000"/>
              <w:left w:val="nil"/>
              <w:bottom w:val="single" w:sz="4" w:space="0" w:color="000000"/>
              <w:right w:val="nil"/>
            </w:tcBorders>
          </w:tcPr>
          <w:p w14:paraId="6275BC5F" w14:textId="77777777" w:rsidR="0097094B" w:rsidRPr="00B603A8" w:rsidRDefault="0097094B" w:rsidP="007567AD">
            <w:pPr>
              <w:spacing w:after="160" w:line="259" w:lineRule="auto"/>
              <w:ind w:left="0" w:firstLine="0"/>
              <w:rPr>
                <w:lang w:val="lv-LV"/>
              </w:rPr>
            </w:pPr>
          </w:p>
        </w:tc>
        <w:tc>
          <w:tcPr>
            <w:tcW w:w="1214" w:type="dxa"/>
            <w:tcBorders>
              <w:top w:val="single" w:sz="4" w:space="0" w:color="000000"/>
              <w:left w:val="nil"/>
              <w:bottom w:val="single" w:sz="4" w:space="0" w:color="000000"/>
              <w:right w:val="single" w:sz="4" w:space="0" w:color="000000"/>
            </w:tcBorders>
          </w:tcPr>
          <w:p w14:paraId="59C86832" w14:textId="77777777" w:rsidR="0097094B" w:rsidRPr="00B603A8" w:rsidRDefault="0097094B" w:rsidP="007567AD">
            <w:pPr>
              <w:spacing w:after="160" w:line="259" w:lineRule="auto"/>
              <w:ind w:left="0" w:firstLine="0"/>
              <w:rPr>
                <w:lang w:val="lv-LV"/>
              </w:rPr>
            </w:pPr>
          </w:p>
        </w:tc>
      </w:tr>
      <w:tr w:rsidR="0097094B" w:rsidRPr="00B603A8" w14:paraId="6ED4B6E2" w14:textId="77777777" w:rsidTr="007567AD">
        <w:trPr>
          <w:trHeight w:val="768"/>
        </w:trPr>
        <w:tc>
          <w:tcPr>
            <w:tcW w:w="1954" w:type="dxa"/>
            <w:tcBorders>
              <w:top w:val="single" w:sz="4" w:space="0" w:color="000000"/>
              <w:left w:val="single" w:sz="4" w:space="0" w:color="000000"/>
              <w:bottom w:val="single" w:sz="4" w:space="0" w:color="000000"/>
              <w:right w:val="single" w:sz="4" w:space="0" w:color="000000"/>
            </w:tcBorders>
          </w:tcPr>
          <w:p w14:paraId="01607B04" w14:textId="77777777" w:rsidR="0097094B" w:rsidRPr="00B603A8" w:rsidRDefault="0097094B" w:rsidP="007567AD">
            <w:pPr>
              <w:spacing w:after="0" w:line="259" w:lineRule="auto"/>
              <w:ind w:left="0" w:right="144" w:firstLine="0"/>
              <w:jc w:val="both"/>
              <w:rPr>
                <w:lang w:val="lv-LV"/>
              </w:rPr>
            </w:pPr>
            <w:r w:rsidRPr="00B603A8">
              <w:rPr>
                <w:lang w:val="lv-LV"/>
              </w:rPr>
              <w:t xml:space="preserve">Dulaglutīds 1,5 mg vienu reizi nedēļā (n = 239) </w:t>
            </w:r>
          </w:p>
        </w:tc>
        <w:tc>
          <w:tcPr>
            <w:tcW w:w="1046" w:type="dxa"/>
            <w:tcBorders>
              <w:top w:val="single" w:sz="4" w:space="0" w:color="000000"/>
              <w:left w:val="single" w:sz="4" w:space="0" w:color="000000"/>
              <w:bottom w:val="single" w:sz="4" w:space="0" w:color="000000"/>
              <w:right w:val="single" w:sz="4" w:space="0" w:color="000000"/>
            </w:tcBorders>
            <w:vAlign w:val="center"/>
          </w:tcPr>
          <w:p w14:paraId="6D5BE73F" w14:textId="77777777" w:rsidR="0097094B" w:rsidRPr="00B603A8" w:rsidRDefault="0097094B" w:rsidP="007567AD">
            <w:pPr>
              <w:spacing w:after="0" w:line="259" w:lineRule="auto"/>
              <w:ind w:left="0" w:right="106" w:firstLine="0"/>
              <w:jc w:val="center"/>
              <w:rPr>
                <w:lang w:val="lv-LV"/>
              </w:rPr>
            </w:pPr>
            <w:r w:rsidRPr="00B603A8">
              <w:rPr>
                <w:lang w:val="lv-LV"/>
              </w:rPr>
              <w:t xml:space="preserve">8,39 </w:t>
            </w:r>
          </w:p>
        </w:tc>
        <w:tc>
          <w:tcPr>
            <w:tcW w:w="1219" w:type="dxa"/>
            <w:tcBorders>
              <w:top w:val="single" w:sz="4" w:space="0" w:color="000000"/>
              <w:left w:val="single" w:sz="4" w:space="0" w:color="000000"/>
              <w:bottom w:val="single" w:sz="4" w:space="0" w:color="000000"/>
              <w:right w:val="single" w:sz="4" w:space="0" w:color="000000"/>
            </w:tcBorders>
            <w:vAlign w:val="center"/>
          </w:tcPr>
          <w:p w14:paraId="79C34ED3" w14:textId="77777777" w:rsidR="0097094B" w:rsidRPr="00B603A8" w:rsidRDefault="0097094B" w:rsidP="007567AD">
            <w:pPr>
              <w:spacing w:after="0" w:line="259" w:lineRule="auto"/>
              <w:ind w:left="0" w:right="108" w:firstLine="0"/>
              <w:jc w:val="center"/>
              <w:rPr>
                <w:lang w:val="lv-LV"/>
              </w:rPr>
            </w:pPr>
            <w:r w:rsidRPr="00B603A8">
              <w:rPr>
                <w:lang w:val="lv-LV"/>
              </w:rPr>
              <w:t>–1,38</w:t>
            </w:r>
            <w:r w:rsidRPr="00B603A8">
              <w:rPr>
                <w:vertAlign w:val="superscript"/>
                <w:lang w:val="lv-LV"/>
              </w:rPr>
              <w:t>‡‡</w:t>
            </w:r>
            <w:r w:rsidRPr="00B603A8">
              <w:rPr>
                <w:lang w:val="lv-LV"/>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54B3F275" w14:textId="77777777" w:rsidR="0097094B" w:rsidRPr="00B603A8" w:rsidRDefault="0097094B" w:rsidP="007567AD">
            <w:pPr>
              <w:spacing w:after="0" w:line="259" w:lineRule="auto"/>
              <w:ind w:left="0" w:right="108" w:firstLine="0"/>
              <w:jc w:val="center"/>
              <w:rPr>
                <w:lang w:val="lv-LV"/>
              </w:rPr>
            </w:pPr>
            <w:r w:rsidRPr="00B603A8">
              <w:rPr>
                <w:lang w:val="lv-LV"/>
              </w:rPr>
              <w:t>55,3</w:t>
            </w:r>
            <w:r w:rsidRPr="00B603A8">
              <w:rPr>
                <w:vertAlign w:val="superscript"/>
                <w:lang w:val="lv-LV"/>
              </w:rPr>
              <w:t>‡‡</w:t>
            </w:r>
            <w:r w:rsidRPr="00B603A8">
              <w:rPr>
                <w:lang w:val="lv-LV"/>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14:paraId="16694B72" w14:textId="77777777" w:rsidR="0097094B" w:rsidRPr="00B603A8" w:rsidRDefault="0097094B" w:rsidP="007567AD">
            <w:pPr>
              <w:spacing w:after="0" w:line="259" w:lineRule="auto"/>
              <w:ind w:left="0" w:right="103" w:firstLine="0"/>
              <w:jc w:val="center"/>
              <w:rPr>
                <w:lang w:val="lv-LV"/>
              </w:rPr>
            </w:pPr>
            <w:r w:rsidRPr="00B603A8">
              <w:rPr>
                <w:lang w:val="lv-LV"/>
              </w:rPr>
              <w:t>40,0</w:t>
            </w:r>
            <w:r w:rsidRPr="00B603A8">
              <w:rPr>
                <w:vertAlign w:val="superscript"/>
                <w:lang w:val="lv-LV"/>
              </w:rPr>
              <w:t>‡‡</w:t>
            </w:r>
            <w:r w:rsidRPr="00B603A8">
              <w:rPr>
                <w:lang w:val="lv-LV"/>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60801F31" w14:textId="77777777" w:rsidR="0097094B" w:rsidRPr="00B603A8" w:rsidRDefault="0097094B" w:rsidP="007567AD">
            <w:pPr>
              <w:spacing w:after="0" w:line="259" w:lineRule="auto"/>
              <w:ind w:left="0" w:right="108" w:firstLine="0"/>
              <w:jc w:val="center"/>
              <w:rPr>
                <w:lang w:val="lv-LV"/>
              </w:rPr>
            </w:pPr>
            <w:r w:rsidRPr="00B603A8">
              <w:rPr>
                <w:lang w:val="lv-LV"/>
              </w:rPr>
              <w:t>–1,70</w:t>
            </w:r>
            <w:r w:rsidRPr="00B603A8">
              <w:rPr>
                <w:vertAlign w:val="superscript"/>
                <w:lang w:val="lv-LV"/>
              </w:rPr>
              <w:t>‡‡</w:t>
            </w:r>
            <w:r w:rsidRPr="00B603A8">
              <w:rPr>
                <w:lang w:val="lv-LV"/>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14:paraId="2E397F48" w14:textId="77777777" w:rsidR="0097094B" w:rsidRPr="00B603A8" w:rsidRDefault="0097094B" w:rsidP="007567AD">
            <w:pPr>
              <w:spacing w:after="0" w:line="259" w:lineRule="auto"/>
              <w:ind w:left="0" w:right="106" w:firstLine="0"/>
              <w:jc w:val="center"/>
              <w:rPr>
                <w:lang w:val="lv-LV"/>
              </w:rPr>
            </w:pPr>
            <w:r w:rsidRPr="00B603A8">
              <w:rPr>
                <w:lang w:val="lv-LV"/>
              </w:rPr>
              <w:t xml:space="preserve">–0,91 </w:t>
            </w:r>
          </w:p>
        </w:tc>
      </w:tr>
      <w:tr w:rsidR="0097094B" w:rsidRPr="00B603A8" w14:paraId="0D78B7BB" w14:textId="77777777" w:rsidTr="007567AD">
        <w:trPr>
          <w:trHeight w:val="264"/>
        </w:trPr>
        <w:tc>
          <w:tcPr>
            <w:tcW w:w="1954" w:type="dxa"/>
            <w:tcBorders>
              <w:top w:val="single" w:sz="4" w:space="0" w:color="000000"/>
              <w:left w:val="single" w:sz="4" w:space="0" w:color="000000"/>
              <w:bottom w:val="single" w:sz="4" w:space="0" w:color="000000"/>
              <w:right w:val="single" w:sz="4" w:space="0" w:color="000000"/>
            </w:tcBorders>
          </w:tcPr>
          <w:p w14:paraId="7178F21C" w14:textId="77777777" w:rsidR="0097094B" w:rsidRPr="00B603A8" w:rsidRDefault="0097094B" w:rsidP="007567AD">
            <w:pPr>
              <w:spacing w:after="0" w:line="259" w:lineRule="auto"/>
              <w:ind w:left="0" w:firstLine="0"/>
              <w:rPr>
                <w:lang w:val="lv-LV"/>
              </w:rPr>
            </w:pPr>
            <w:r w:rsidRPr="00B603A8">
              <w:rPr>
                <w:lang w:val="lv-LV"/>
              </w:rPr>
              <w:t xml:space="preserve">Placebo (n = 60) </w:t>
            </w:r>
          </w:p>
        </w:tc>
        <w:tc>
          <w:tcPr>
            <w:tcW w:w="1046" w:type="dxa"/>
            <w:tcBorders>
              <w:top w:val="single" w:sz="4" w:space="0" w:color="000000"/>
              <w:left w:val="single" w:sz="4" w:space="0" w:color="000000"/>
              <w:bottom w:val="single" w:sz="4" w:space="0" w:color="000000"/>
              <w:right w:val="single" w:sz="4" w:space="0" w:color="000000"/>
            </w:tcBorders>
          </w:tcPr>
          <w:p w14:paraId="47ED1FAC" w14:textId="77777777" w:rsidR="0097094B" w:rsidRPr="00B603A8" w:rsidRDefault="0097094B" w:rsidP="007567AD">
            <w:pPr>
              <w:spacing w:after="0" w:line="259" w:lineRule="auto"/>
              <w:ind w:left="0" w:right="106" w:firstLine="0"/>
              <w:jc w:val="center"/>
              <w:rPr>
                <w:lang w:val="lv-LV"/>
              </w:rPr>
            </w:pPr>
            <w:r w:rsidRPr="00B603A8">
              <w:rPr>
                <w:lang w:val="lv-LV"/>
              </w:rPr>
              <w:t xml:space="preserve">8,39 </w:t>
            </w:r>
          </w:p>
        </w:tc>
        <w:tc>
          <w:tcPr>
            <w:tcW w:w="1219" w:type="dxa"/>
            <w:tcBorders>
              <w:top w:val="single" w:sz="4" w:space="0" w:color="000000"/>
              <w:left w:val="single" w:sz="4" w:space="0" w:color="000000"/>
              <w:bottom w:val="single" w:sz="4" w:space="0" w:color="000000"/>
              <w:right w:val="single" w:sz="4" w:space="0" w:color="000000"/>
            </w:tcBorders>
          </w:tcPr>
          <w:p w14:paraId="6EE4DAEE" w14:textId="77777777" w:rsidR="0097094B" w:rsidRPr="00B603A8" w:rsidRDefault="0097094B" w:rsidP="007567AD">
            <w:pPr>
              <w:spacing w:after="0" w:line="259" w:lineRule="auto"/>
              <w:ind w:left="0" w:right="101" w:firstLine="0"/>
              <w:jc w:val="center"/>
              <w:rPr>
                <w:lang w:val="lv-LV"/>
              </w:rPr>
            </w:pPr>
            <w:r w:rsidRPr="00B603A8">
              <w:rPr>
                <w:lang w:val="lv-LV"/>
              </w:rPr>
              <w:t xml:space="preserve">–0,11 </w:t>
            </w:r>
          </w:p>
        </w:tc>
        <w:tc>
          <w:tcPr>
            <w:tcW w:w="1301" w:type="dxa"/>
            <w:tcBorders>
              <w:top w:val="single" w:sz="4" w:space="0" w:color="000000"/>
              <w:left w:val="single" w:sz="4" w:space="0" w:color="000000"/>
              <w:bottom w:val="single" w:sz="4" w:space="0" w:color="000000"/>
              <w:right w:val="single" w:sz="4" w:space="0" w:color="000000"/>
            </w:tcBorders>
          </w:tcPr>
          <w:p w14:paraId="5CAFC74F" w14:textId="77777777" w:rsidR="0097094B" w:rsidRPr="00B603A8" w:rsidRDefault="0097094B" w:rsidP="007567AD">
            <w:pPr>
              <w:spacing w:after="0" w:line="259" w:lineRule="auto"/>
              <w:ind w:left="0" w:right="101" w:firstLine="0"/>
              <w:jc w:val="center"/>
              <w:rPr>
                <w:lang w:val="lv-LV"/>
              </w:rPr>
            </w:pPr>
            <w:r w:rsidRPr="00B603A8">
              <w:rPr>
                <w:lang w:val="lv-LV"/>
              </w:rPr>
              <w:t xml:space="preserve">18,9 </w:t>
            </w:r>
          </w:p>
        </w:tc>
        <w:tc>
          <w:tcPr>
            <w:tcW w:w="1181" w:type="dxa"/>
            <w:tcBorders>
              <w:top w:val="single" w:sz="4" w:space="0" w:color="000000"/>
              <w:left w:val="single" w:sz="4" w:space="0" w:color="000000"/>
              <w:bottom w:val="single" w:sz="4" w:space="0" w:color="000000"/>
              <w:right w:val="single" w:sz="4" w:space="0" w:color="000000"/>
            </w:tcBorders>
          </w:tcPr>
          <w:p w14:paraId="5E7DFC70" w14:textId="77777777" w:rsidR="0097094B" w:rsidRPr="00B603A8" w:rsidRDefault="0097094B" w:rsidP="007567AD">
            <w:pPr>
              <w:spacing w:after="0" w:line="259" w:lineRule="auto"/>
              <w:ind w:left="0" w:right="101" w:firstLine="0"/>
              <w:jc w:val="center"/>
              <w:rPr>
                <w:lang w:val="lv-LV"/>
              </w:rPr>
            </w:pPr>
            <w:r w:rsidRPr="00B603A8">
              <w:rPr>
                <w:lang w:val="lv-LV"/>
              </w:rPr>
              <w:t xml:space="preserve">9,4 </w:t>
            </w:r>
          </w:p>
        </w:tc>
        <w:tc>
          <w:tcPr>
            <w:tcW w:w="1277" w:type="dxa"/>
            <w:tcBorders>
              <w:top w:val="single" w:sz="4" w:space="0" w:color="000000"/>
              <w:left w:val="single" w:sz="4" w:space="0" w:color="000000"/>
              <w:bottom w:val="single" w:sz="4" w:space="0" w:color="000000"/>
              <w:right w:val="single" w:sz="4" w:space="0" w:color="000000"/>
            </w:tcBorders>
          </w:tcPr>
          <w:p w14:paraId="224A2D41" w14:textId="77777777" w:rsidR="0097094B" w:rsidRPr="00B603A8" w:rsidRDefault="0097094B" w:rsidP="007567AD">
            <w:pPr>
              <w:spacing w:after="0" w:line="259" w:lineRule="auto"/>
              <w:ind w:left="0" w:right="106" w:firstLine="0"/>
              <w:jc w:val="center"/>
              <w:rPr>
                <w:lang w:val="lv-LV"/>
              </w:rPr>
            </w:pPr>
            <w:r w:rsidRPr="00B603A8">
              <w:rPr>
                <w:lang w:val="lv-LV"/>
              </w:rPr>
              <w:t xml:space="preserve">0,16 </w:t>
            </w:r>
          </w:p>
        </w:tc>
        <w:tc>
          <w:tcPr>
            <w:tcW w:w="1214" w:type="dxa"/>
            <w:tcBorders>
              <w:top w:val="single" w:sz="4" w:space="0" w:color="000000"/>
              <w:left w:val="single" w:sz="4" w:space="0" w:color="000000"/>
              <w:bottom w:val="single" w:sz="4" w:space="0" w:color="000000"/>
              <w:right w:val="single" w:sz="4" w:space="0" w:color="000000"/>
            </w:tcBorders>
          </w:tcPr>
          <w:p w14:paraId="12B6E4EB" w14:textId="77777777" w:rsidR="0097094B" w:rsidRPr="00B603A8" w:rsidRDefault="0097094B" w:rsidP="007567AD">
            <w:pPr>
              <w:spacing w:after="0" w:line="259" w:lineRule="auto"/>
              <w:ind w:left="0" w:right="106" w:firstLine="0"/>
              <w:jc w:val="center"/>
              <w:rPr>
                <w:lang w:val="lv-LV"/>
              </w:rPr>
            </w:pPr>
            <w:r w:rsidRPr="00B603A8">
              <w:rPr>
                <w:lang w:val="lv-LV"/>
              </w:rPr>
              <w:t xml:space="preserve">–0,24 </w:t>
            </w:r>
          </w:p>
        </w:tc>
      </w:tr>
    </w:tbl>
    <w:p w14:paraId="6B2D48CA" w14:textId="77777777" w:rsidR="0097094B" w:rsidRPr="00B603A8" w:rsidRDefault="0097094B" w:rsidP="0097094B">
      <w:pPr>
        <w:spacing w:after="9" w:line="227" w:lineRule="auto"/>
        <w:ind w:left="849" w:right="494" w:hanging="144"/>
        <w:jc w:val="both"/>
        <w:rPr>
          <w:lang w:val="lv-LV"/>
        </w:rPr>
      </w:pPr>
      <w:r w:rsidRPr="00B603A8">
        <w:rPr>
          <w:sz w:val="14"/>
          <w:lang w:val="lv-LV"/>
        </w:rPr>
        <w:t xml:space="preserve">‡‡ </w:t>
      </w:r>
      <w:r w:rsidRPr="00B603A8">
        <w:rPr>
          <w:lang w:val="lv-LV"/>
        </w:rPr>
        <w:t xml:space="preserve">  p &lt; 0,001 saistībā ar dulaglutīda pārākumu salīdzinājumā ar placebo, kontrolējot kopējo 1. tipa kļūdu. </w:t>
      </w:r>
    </w:p>
    <w:p w14:paraId="434E4EA4" w14:textId="77777777" w:rsidR="0097094B" w:rsidRPr="00B603A8" w:rsidRDefault="0097094B" w:rsidP="0097094B">
      <w:pPr>
        <w:ind w:left="715" w:right="52"/>
        <w:rPr>
          <w:lang w:val="lv-LV"/>
        </w:rPr>
      </w:pPr>
      <w:r w:rsidRPr="00B603A8">
        <w:rPr>
          <w:lang w:val="lv-LV"/>
        </w:rPr>
        <w:t xml:space="preserve">** p &lt; 0,001, dulaglutīda grupu salīdzinot ar placebo.  </w:t>
      </w:r>
    </w:p>
    <w:p w14:paraId="2E2BBABA" w14:textId="77777777" w:rsidR="0097094B" w:rsidRPr="00B603A8" w:rsidRDefault="0097094B" w:rsidP="0097094B">
      <w:pPr>
        <w:spacing w:after="0" w:line="259" w:lineRule="auto"/>
        <w:ind w:left="720" w:firstLine="0"/>
        <w:rPr>
          <w:lang w:val="lv-LV"/>
        </w:rPr>
      </w:pPr>
      <w:r w:rsidRPr="00B603A8">
        <w:rPr>
          <w:lang w:val="lv-LV"/>
        </w:rPr>
        <w:t xml:space="preserve"> </w:t>
      </w:r>
    </w:p>
    <w:p w14:paraId="5EA7408B" w14:textId="77777777" w:rsidR="0097094B" w:rsidRPr="00B603A8" w:rsidRDefault="0097094B" w:rsidP="0097094B">
      <w:pPr>
        <w:spacing w:after="9" w:line="227" w:lineRule="auto"/>
        <w:ind w:left="715" w:right="94" w:hanging="10"/>
        <w:jc w:val="both"/>
        <w:rPr>
          <w:lang w:val="lv-LV"/>
        </w:rPr>
      </w:pPr>
      <w:r w:rsidRPr="00B603A8">
        <w:rPr>
          <w:lang w:val="lv-LV"/>
        </w:rPr>
        <w:t xml:space="preserve">Dokumentētas simptomātiskas hipoglikēmijas biežums 1,5 mg dulaglutīda devu vai placebo lietošanas laikā bija attiecīgi 0,90 un 0,04 epizodes uz pacientu gadā. Dulaglutīda vai placebo lietošanas laikā netika novērots neviens smagas hipoglikēmijas gadījums. </w:t>
      </w:r>
    </w:p>
    <w:p w14:paraId="5163FF91" w14:textId="77777777" w:rsidR="0097094B" w:rsidRPr="00B603A8" w:rsidRDefault="0097094B" w:rsidP="0097094B">
      <w:pPr>
        <w:spacing w:after="0" w:line="259" w:lineRule="auto"/>
        <w:ind w:left="720" w:firstLine="0"/>
        <w:rPr>
          <w:lang w:val="lv-LV"/>
        </w:rPr>
      </w:pPr>
      <w:r w:rsidRPr="00B603A8">
        <w:rPr>
          <w:lang w:val="lv-LV"/>
        </w:rPr>
        <w:t xml:space="preserve"> </w:t>
      </w:r>
    </w:p>
    <w:p w14:paraId="04504D2C" w14:textId="77777777" w:rsidR="0097094B" w:rsidRPr="00B603A8" w:rsidRDefault="0097094B" w:rsidP="0097094B">
      <w:pPr>
        <w:spacing w:after="0" w:line="259" w:lineRule="auto"/>
        <w:ind w:left="716" w:hanging="10"/>
        <w:rPr>
          <w:lang w:val="lv-LV"/>
        </w:rPr>
      </w:pPr>
      <w:r w:rsidRPr="00B603A8">
        <w:rPr>
          <w:i/>
          <w:lang w:val="lv-LV"/>
        </w:rPr>
        <w:t xml:space="preserve">Kombinēta terapija ar SGLT2 inhibitoru, ar metformīnu vai bez tā  </w:t>
      </w:r>
    </w:p>
    <w:p w14:paraId="17AD4F41" w14:textId="77777777" w:rsidR="0097094B" w:rsidRPr="00B603A8" w:rsidRDefault="0097094B" w:rsidP="0097094B">
      <w:pPr>
        <w:ind w:left="715" w:right="52"/>
        <w:rPr>
          <w:lang w:val="lv-LV"/>
        </w:rPr>
      </w:pPr>
      <w:r w:rsidRPr="00B603A8">
        <w:rPr>
          <w:lang w:val="lv-LV"/>
        </w:rPr>
        <w:t xml:space="preserve">Dulaglutīda lietošanas drošums un efektivitāte, to lietojot papildus nātrija-glikozes kotransportvielas 2 inhibitora (SGLT2i) terapijai (96% ar metformīnu un 4% bez metformīna) vērtēta 24 nedēļas ilgā, ar placebo kontrolētā pētījumā. Salīdzinot ar placebo un SGLT2i lietošanu, ārstēšana ar Trulicity 0,75 mg un Trulicity 1,5 mg kombinācijā ar SGLT2i terapiju izraisījusi statistiski nozīmīgu HbA1c līmeņa pazemināšanos pēc 24 nedēļām. Lietojot gan Trulicity 0,75 mg, gan 1,5 mg, ievērojami lielāka daļa pacientu sasniedza mērķa HbA1c līmeni: &lt; 7,0% un ≤ 6,5% pēc 24 nedēļām.  </w:t>
      </w:r>
    </w:p>
    <w:p w14:paraId="6EC621EA" w14:textId="77777777" w:rsidR="0097094B" w:rsidRPr="00B603A8" w:rsidRDefault="0097094B" w:rsidP="0097094B">
      <w:pPr>
        <w:spacing w:after="36" w:line="259" w:lineRule="auto"/>
        <w:ind w:left="720" w:firstLine="0"/>
        <w:rPr>
          <w:lang w:val="lv-LV"/>
        </w:rPr>
      </w:pPr>
      <w:r w:rsidRPr="00B603A8">
        <w:rPr>
          <w:sz w:val="24"/>
          <w:lang w:val="lv-LV"/>
        </w:rPr>
        <w:t xml:space="preserve"> </w:t>
      </w:r>
    </w:p>
    <w:p w14:paraId="420FFBC7" w14:textId="77777777" w:rsidR="0097094B" w:rsidRPr="00B603A8" w:rsidRDefault="0097094B" w:rsidP="0097094B">
      <w:pPr>
        <w:ind w:left="715" w:right="52"/>
        <w:rPr>
          <w:lang w:val="lv-LV"/>
        </w:rPr>
      </w:pPr>
      <w:r w:rsidRPr="00B603A8">
        <w:rPr>
          <w:lang w:val="lv-LV"/>
        </w:rPr>
        <w:t xml:space="preserve">7. tabula. 24 nedēļas ilga, ar placebo kontrolēta pētījuma rezultāti par dulaglutīda lietošanu papildus SGLT2i terapijai </w:t>
      </w:r>
    </w:p>
    <w:tbl>
      <w:tblPr>
        <w:tblStyle w:val="TableGrid"/>
        <w:tblW w:w="9192" w:type="dxa"/>
        <w:tblInd w:w="725" w:type="dxa"/>
        <w:tblCellMar>
          <w:top w:w="30" w:type="dxa"/>
          <w:left w:w="110" w:type="dxa"/>
          <w:bottom w:w="0" w:type="dxa"/>
          <w:right w:w="0" w:type="dxa"/>
        </w:tblCellMar>
        <w:tblLook w:val="04A0" w:firstRow="1" w:lastRow="0" w:firstColumn="1" w:lastColumn="0" w:noHBand="0" w:noVBand="1"/>
      </w:tblPr>
      <w:tblGrid>
        <w:gridCol w:w="1954"/>
        <w:gridCol w:w="1046"/>
        <w:gridCol w:w="1219"/>
        <w:gridCol w:w="1301"/>
        <w:gridCol w:w="1181"/>
        <w:gridCol w:w="1277"/>
        <w:gridCol w:w="1214"/>
      </w:tblGrid>
      <w:tr w:rsidR="0097094B" w:rsidRPr="00B603A8" w14:paraId="0BCD381E" w14:textId="77777777" w:rsidTr="007567AD">
        <w:trPr>
          <w:trHeight w:val="1549"/>
        </w:trPr>
        <w:tc>
          <w:tcPr>
            <w:tcW w:w="3000" w:type="dxa"/>
            <w:gridSpan w:val="2"/>
            <w:tcBorders>
              <w:top w:val="single" w:sz="4" w:space="0" w:color="000000"/>
              <w:left w:val="single" w:sz="4" w:space="0" w:color="000000"/>
              <w:bottom w:val="nil"/>
              <w:right w:val="nil"/>
            </w:tcBorders>
          </w:tcPr>
          <w:p w14:paraId="7A3ADF2D" w14:textId="77777777" w:rsidR="0097094B" w:rsidRPr="00B603A8" w:rsidRDefault="0097094B" w:rsidP="007567AD">
            <w:pPr>
              <w:tabs>
                <w:tab w:val="center" w:pos="739"/>
                <w:tab w:val="right" w:pos="2890"/>
              </w:tabs>
              <w:spacing w:after="0" w:line="259" w:lineRule="auto"/>
              <w:ind w:left="0" w:firstLine="0"/>
              <w:rPr>
                <w:lang w:val="lv-LV"/>
              </w:rPr>
            </w:pPr>
            <w:r w:rsidRPr="00B603A8">
              <w:rPr>
                <w:rFonts w:ascii="Calibri" w:eastAsia="Calibri" w:hAnsi="Calibri" w:cs="Calibri"/>
                <w:lang w:val="lv-LV"/>
              </w:rPr>
              <w:tab/>
            </w:r>
            <w:r w:rsidRPr="00B603A8">
              <w:rPr>
                <w:b/>
                <w:lang w:val="lv-LV"/>
              </w:rPr>
              <w:t xml:space="preserve"> </w:t>
            </w:r>
            <w:r w:rsidRPr="00B603A8">
              <w:rPr>
                <w:b/>
                <w:lang w:val="lv-LV"/>
              </w:rPr>
              <w:tab/>
              <w:t xml:space="preserve">Sākotnējais </w:t>
            </w:r>
          </w:p>
          <w:p w14:paraId="3F90B20A" w14:textId="77777777" w:rsidR="0097094B" w:rsidRPr="00B603A8" w:rsidRDefault="0097094B" w:rsidP="007567AD">
            <w:pPr>
              <w:spacing w:after="0" w:line="259" w:lineRule="auto"/>
              <w:ind w:left="1567" w:firstLine="0"/>
              <w:jc w:val="center"/>
              <w:rPr>
                <w:lang w:val="lv-LV"/>
              </w:rPr>
            </w:pPr>
            <w:r w:rsidRPr="00B603A8">
              <w:rPr>
                <w:b/>
                <w:lang w:val="lv-LV"/>
              </w:rPr>
              <w:t>HbA1c līmenis</w:t>
            </w:r>
            <w:r w:rsidRPr="00B603A8">
              <w:rPr>
                <w:lang w:val="lv-LV"/>
              </w:rPr>
              <w:t xml:space="preserve"> </w:t>
            </w:r>
          </w:p>
        </w:tc>
        <w:tc>
          <w:tcPr>
            <w:tcW w:w="1219" w:type="dxa"/>
            <w:tcBorders>
              <w:top w:val="single" w:sz="4" w:space="0" w:color="000000"/>
              <w:left w:val="nil"/>
              <w:bottom w:val="nil"/>
              <w:right w:val="nil"/>
            </w:tcBorders>
          </w:tcPr>
          <w:p w14:paraId="2D0B0AAB" w14:textId="77777777" w:rsidR="0097094B" w:rsidRPr="00B603A8" w:rsidRDefault="0097094B" w:rsidP="007567AD">
            <w:pPr>
              <w:spacing w:after="0" w:line="239" w:lineRule="auto"/>
              <w:ind w:left="0" w:firstLine="0"/>
              <w:jc w:val="center"/>
              <w:rPr>
                <w:lang w:val="lv-LV"/>
              </w:rPr>
            </w:pPr>
            <w:r w:rsidRPr="00B603A8">
              <w:rPr>
                <w:b/>
                <w:lang w:val="lv-LV"/>
              </w:rPr>
              <w:t xml:space="preserve">HbA1c līmeņa </w:t>
            </w:r>
          </w:p>
          <w:p w14:paraId="1BA4FE37" w14:textId="77777777" w:rsidR="0097094B" w:rsidRPr="00B603A8" w:rsidRDefault="0097094B" w:rsidP="007567AD">
            <w:pPr>
              <w:spacing w:after="0" w:line="259" w:lineRule="auto"/>
              <w:ind w:left="0" w:firstLine="0"/>
              <w:jc w:val="center"/>
              <w:rPr>
                <w:lang w:val="lv-LV"/>
              </w:rPr>
            </w:pPr>
            <w:r w:rsidRPr="00B603A8">
              <w:rPr>
                <w:b/>
                <w:lang w:val="lv-LV"/>
              </w:rPr>
              <w:t xml:space="preserve">vidējās izmaiņas </w:t>
            </w:r>
          </w:p>
        </w:tc>
        <w:tc>
          <w:tcPr>
            <w:tcW w:w="2482" w:type="dxa"/>
            <w:gridSpan w:val="2"/>
            <w:tcBorders>
              <w:top w:val="single" w:sz="4" w:space="0" w:color="000000"/>
              <w:left w:val="nil"/>
              <w:bottom w:val="nil"/>
              <w:right w:val="nil"/>
            </w:tcBorders>
          </w:tcPr>
          <w:p w14:paraId="23B95162" w14:textId="77777777" w:rsidR="0097094B" w:rsidRPr="00B603A8" w:rsidRDefault="0097094B" w:rsidP="007567AD">
            <w:pPr>
              <w:spacing w:after="0" w:line="239" w:lineRule="auto"/>
              <w:ind w:left="392" w:right="300" w:hanging="32"/>
              <w:jc w:val="center"/>
              <w:rPr>
                <w:lang w:val="lv-LV"/>
              </w:rPr>
            </w:pPr>
            <w:r w:rsidRPr="00B603A8">
              <w:rPr>
                <w:b/>
                <w:lang w:val="lv-LV"/>
              </w:rPr>
              <w:t xml:space="preserve">Pacienti, kuriem sasniegts vēlamais </w:t>
            </w:r>
          </w:p>
          <w:p w14:paraId="1773E86F" w14:textId="77777777" w:rsidR="0097094B" w:rsidRPr="00B603A8" w:rsidRDefault="0097094B" w:rsidP="007567AD">
            <w:pPr>
              <w:spacing w:after="0" w:line="259" w:lineRule="auto"/>
              <w:ind w:left="9" w:firstLine="0"/>
              <w:jc w:val="center"/>
              <w:rPr>
                <w:lang w:val="lv-LV"/>
              </w:rPr>
            </w:pPr>
            <w:r w:rsidRPr="00B603A8">
              <w:rPr>
                <w:b/>
                <w:lang w:val="lv-LV"/>
              </w:rPr>
              <w:t xml:space="preserve">HbA1c līmenis </w:t>
            </w:r>
          </w:p>
        </w:tc>
        <w:tc>
          <w:tcPr>
            <w:tcW w:w="1277" w:type="dxa"/>
            <w:tcBorders>
              <w:top w:val="single" w:sz="4" w:space="0" w:color="000000"/>
              <w:left w:val="nil"/>
              <w:bottom w:val="nil"/>
              <w:right w:val="nil"/>
            </w:tcBorders>
          </w:tcPr>
          <w:p w14:paraId="54A896E8" w14:textId="77777777" w:rsidR="0097094B" w:rsidRPr="00B603A8" w:rsidRDefault="0097094B" w:rsidP="007567AD">
            <w:pPr>
              <w:spacing w:after="0" w:line="239" w:lineRule="auto"/>
              <w:ind w:left="0" w:firstLine="0"/>
              <w:jc w:val="center"/>
              <w:rPr>
                <w:lang w:val="lv-LV"/>
              </w:rPr>
            </w:pPr>
            <w:r w:rsidRPr="00B603A8">
              <w:rPr>
                <w:b/>
                <w:lang w:val="lv-LV"/>
              </w:rPr>
              <w:t>Glikozes koncentrāc</w:t>
            </w:r>
          </w:p>
          <w:p w14:paraId="62B21F0A" w14:textId="77777777" w:rsidR="0097094B" w:rsidRPr="00B603A8" w:rsidRDefault="0097094B" w:rsidP="007567AD">
            <w:pPr>
              <w:spacing w:after="0" w:line="259" w:lineRule="auto"/>
              <w:ind w:left="0" w:right="116" w:firstLine="0"/>
              <w:jc w:val="center"/>
              <w:rPr>
                <w:lang w:val="lv-LV"/>
              </w:rPr>
            </w:pPr>
            <w:r w:rsidRPr="00B603A8">
              <w:rPr>
                <w:b/>
                <w:lang w:val="lv-LV"/>
              </w:rPr>
              <w:t xml:space="preserve">ijas </w:t>
            </w:r>
          </w:p>
          <w:p w14:paraId="665DBDE3" w14:textId="77777777" w:rsidR="0097094B" w:rsidRPr="00B603A8" w:rsidRDefault="0097094B" w:rsidP="007567AD">
            <w:pPr>
              <w:spacing w:after="0" w:line="259" w:lineRule="auto"/>
              <w:ind w:left="5" w:right="60" w:firstLine="0"/>
              <w:jc w:val="center"/>
              <w:rPr>
                <w:lang w:val="lv-LV"/>
              </w:rPr>
            </w:pPr>
            <w:r w:rsidRPr="00B603A8">
              <w:rPr>
                <w:b/>
                <w:lang w:val="lv-LV"/>
              </w:rPr>
              <w:t xml:space="preserve">izmaiņas asinīs tukšā dūšā </w:t>
            </w:r>
          </w:p>
        </w:tc>
        <w:tc>
          <w:tcPr>
            <w:tcW w:w="1214" w:type="dxa"/>
            <w:tcBorders>
              <w:top w:val="single" w:sz="4" w:space="0" w:color="000000"/>
              <w:left w:val="nil"/>
              <w:bottom w:val="nil"/>
              <w:right w:val="single" w:sz="4" w:space="0" w:color="000000"/>
            </w:tcBorders>
          </w:tcPr>
          <w:p w14:paraId="354AA5F3" w14:textId="77777777" w:rsidR="0097094B" w:rsidRPr="00B603A8" w:rsidRDefault="0097094B" w:rsidP="007567AD">
            <w:pPr>
              <w:spacing w:after="0" w:line="259" w:lineRule="auto"/>
              <w:ind w:left="0" w:firstLine="0"/>
              <w:jc w:val="center"/>
              <w:rPr>
                <w:lang w:val="lv-LV"/>
              </w:rPr>
            </w:pPr>
            <w:r w:rsidRPr="00B603A8">
              <w:rPr>
                <w:b/>
                <w:lang w:val="lv-LV"/>
              </w:rPr>
              <w:t xml:space="preserve">Ķermeņa masas izmaiņas </w:t>
            </w:r>
          </w:p>
        </w:tc>
      </w:tr>
      <w:tr w:rsidR="0097094B" w:rsidRPr="00B603A8" w14:paraId="3C9CCFCB" w14:textId="77777777" w:rsidTr="007567AD">
        <w:trPr>
          <w:trHeight w:val="506"/>
        </w:trPr>
        <w:tc>
          <w:tcPr>
            <w:tcW w:w="3000" w:type="dxa"/>
            <w:gridSpan w:val="2"/>
            <w:tcBorders>
              <w:top w:val="nil"/>
              <w:left w:val="single" w:sz="4" w:space="0" w:color="000000"/>
              <w:bottom w:val="single" w:sz="4" w:space="0" w:color="000000"/>
              <w:right w:val="nil"/>
            </w:tcBorders>
          </w:tcPr>
          <w:p w14:paraId="5AEE8C65" w14:textId="77777777" w:rsidR="0097094B" w:rsidRPr="00B603A8" w:rsidRDefault="0097094B" w:rsidP="007567AD">
            <w:pPr>
              <w:tabs>
                <w:tab w:val="center" w:pos="739"/>
                <w:tab w:val="center" w:pos="2238"/>
              </w:tabs>
              <w:spacing w:after="0" w:line="259" w:lineRule="auto"/>
              <w:ind w:left="0" w:firstLine="0"/>
              <w:rPr>
                <w:lang w:val="lv-LV"/>
              </w:rPr>
            </w:pPr>
            <w:r w:rsidRPr="00B603A8">
              <w:rPr>
                <w:rFonts w:ascii="Calibri" w:eastAsia="Calibri" w:hAnsi="Calibri" w:cs="Calibri"/>
                <w:lang w:val="lv-LV"/>
              </w:rPr>
              <w:tab/>
            </w:r>
            <w:r w:rsidRPr="00B603A8">
              <w:rPr>
                <w:b/>
                <w:lang w:val="lv-LV"/>
              </w:rPr>
              <w:t xml:space="preserve"> </w:t>
            </w:r>
            <w:r w:rsidRPr="00B603A8">
              <w:rPr>
                <w:b/>
                <w:lang w:val="lv-LV"/>
              </w:rPr>
              <w:tab/>
              <w:t xml:space="preserve">(%) </w:t>
            </w:r>
          </w:p>
        </w:tc>
        <w:tc>
          <w:tcPr>
            <w:tcW w:w="1219" w:type="dxa"/>
            <w:tcBorders>
              <w:top w:val="nil"/>
              <w:left w:val="nil"/>
              <w:bottom w:val="single" w:sz="4" w:space="0" w:color="000000"/>
              <w:right w:val="nil"/>
            </w:tcBorders>
          </w:tcPr>
          <w:p w14:paraId="0C8CF30F" w14:textId="77777777" w:rsidR="0097094B" w:rsidRPr="00B603A8" w:rsidRDefault="0097094B" w:rsidP="007567AD">
            <w:pPr>
              <w:spacing w:after="0" w:line="259" w:lineRule="auto"/>
              <w:ind w:left="6" w:firstLine="0"/>
              <w:jc w:val="center"/>
              <w:rPr>
                <w:lang w:val="lv-LV"/>
              </w:rPr>
            </w:pPr>
            <w:r w:rsidRPr="00B603A8">
              <w:rPr>
                <w:b/>
                <w:lang w:val="lv-LV"/>
              </w:rPr>
              <w:t xml:space="preserve">(%) </w:t>
            </w:r>
          </w:p>
        </w:tc>
        <w:tc>
          <w:tcPr>
            <w:tcW w:w="2482" w:type="dxa"/>
            <w:gridSpan w:val="2"/>
            <w:vMerge w:val="restart"/>
            <w:tcBorders>
              <w:top w:val="nil"/>
              <w:left w:val="nil"/>
              <w:bottom w:val="single" w:sz="4" w:space="0" w:color="000000"/>
              <w:right w:val="nil"/>
            </w:tcBorders>
          </w:tcPr>
          <w:p w14:paraId="16553D4D" w14:textId="77777777" w:rsidR="0097094B" w:rsidRPr="00B603A8" w:rsidRDefault="0097094B" w:rsidP="007567AD">
            <w:pPr>
              <w:tabs>
                <w:tab w:val="center" w:pos="1781"/>
              </w:tabs>
              <w:spacing w:after="0" w:line="259" w:lineRule="auto"/>
              <w:ind w:left="0" w:firstLine="0"/>
              <w:rPr>
                <w:lang w:val="lv-LV"/>
              </w:rPr>
            </w:pPr>
            <w:r w:rsidRPr="00B603A8">
              <w:rPr>
                <w:b/>
                <w:lang w:val="lv-LV"/>
              </w:rPr>
              <w:t>&lt; 7,0 %</w:t>
            </w:r>
            <w:r w:rsidRPr="00B603A8">
              <w:rPr>
                <w:sz w:val="24"/>
                <w:lang w:val="lv-LV"/>
              </w:rPr>
              <w:t>^</w:t>
            </w:r>
            <w:r w:rsidRPr="00B603A8">
              <w:rPr>
                <w:b/>
                <w:lang w:val="lv-LV"/>
              </w:rPr>
              <w:t xml:space="preserve"> </w:t>
            </w:r>
            <w:r w:rsidRPr="00B603A8">
              <w:rPr>
                <w:b/>
                <w:lang w:val="lv-LV"/>
              </w:rPr>
              <w:tab/>
              <w:t xml:space="preserve">≤ 6,5 % </w:t>
            </w:r>
          </w:p>
          <w:p w14:paraId="5F1D64F3" w14:textId="77777777" w:rsidR="0097094B" w:rsidRPr="00B603A8" w:rsidRDefault="0097094B" w:rsidP="007567AD">
            <w:pPr>
              <w:spacing w:after="0" w:line="259" w:lineRule="auto"/>
              <w:ind w:left="14" w:firstLine="0"/>
              <w:rPr>
                <w:lang w:val="lv-LV"/>
              </w:rPr>
            </w:pPr>
            <w:r w:rsidRPr="00B603A8">
              <w:rPr>
                <w:rFonts w:ascii="Calibri" w:eastAsia="Calibri" w:hAnsi="Calibri" w:cs="Calibri"/>
                <w:noProof/>
                <w:lang w:val="lv-LV"/>
              </w:rPr>
              <mc:AlternateContent>
                <mc:Choice Requires="wpg">
                  <w:drawing>
                    <wp:inline distT="0" distB="0" distL="0" distR="0" wp14:anchorId="6AA28E60" wp14:editId="793CF9C0">
                      <wp:extent cx="1496568" cy="146771"/>
                      <wp:effectExtent l="0" t="0" r="0" b="0"/>
                      <wp:docPr id="276683" name="Group 276683"/>
                      <wp:cNvGraphicFramePr/>
                      <a:graphic xmlns:a="http://schemas.openxmlformats.org/drawingml/2006/main">
                        <a:graphicData uri="http://schemas.microsoft.com/office/word/2010/wordprocessingGroup">
                          <wpg:wgp>
                            <wpg:cNvGrpSpPr/>
                            <wpg:grpSpPr>
                              <a:xfrm>
                                <a:off x="0" y="0"/>
                                <a:ext cx="1496568" cy="146771"/>
                                <a:chOff x="0" y="0"/>
                                <a:chExt cx="1496568" cy="146771"/>
                              </a:xfrm>
                            </wpg:grpSpPr>
                            <wps:wsp>
                              <wps:cNvPr id="272269" name="Rectangle 272269"/>
                              <wps:cNvSpPr/>
                              <wps:spPr>
                                <a:xfrm>
                                  <a:off x="252984" y="15239"/>
                                  <a:ext cx="62097" cy="166628"/>
                                </a:xfrm>
                                <a:prstGeom prst="rect">
                                  <a:avLst/>
                                </a:prstGeom>
                                <a:ln>
                                  <a:noFill/>
                                </a:ln>
                              </wps:spPr>
                              <wps:txbx>
                                <w:txbxContent>
                                  <w:p w14:paraId="7810CBCC"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272270" name="Rectangle 272270"/>
                              <wps:cNvSpPr/>
                              <wps:spPr>
                                <a:xfrm>
                                  <a:off x="438900" y="15239"/>
                                  <a:ext cx="62097" cy="166628"/>
                                </a:xfrm>
                                <a:prstGeom prst="rect">
                                  <a:avLst/>
                                </a:prstGeom>
                                <a:ln>
                                  <a:noFill/>
                                </a:ln>
                              </wps:spPr>
                              <wps:txbx>
                                <w:txbxContent>
                                  <w:p w14:paraId="0F0F399D"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272271" name="Rectangle 272271"/>
                              <wps:cNvSpPr/>
                              <wps:spPr>
                                <a:xfrm>
                                  <a:off x="298692" y="15239"/>
                                  <a:ext cx="186477" cy="166628"/>
                                </a:xfrm>
                                <a:prstGeom prst="rect">
                                  <a:avLst/>
                                </a:prstGeom>
                                <a:ln>
                                  <a:noFill/>
                                </a:ln>
                              </wps:spPr>
                              <wps:txbx>
                                <w:txbxContent>
                                  <w:p w14:paraId="6DCBF352"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5974" name="Rectangle 5974"/>
                              <wps:cNvSpPr/>
                              <wps:spPr>
                                <a:xfrm>
                                  <a:off x="484632" y="15239"/>
                                  <a:ext cx="46619" cy="166628"/>
                                </a:xfrm>
                                <a:prstGeom prst="rect">
                                  <a:avLst/>
                                </a:prstGeom>
                                <a:ln>
                                  <a:noFill/>
                                </a:ln>
                              </wps:spPr>
                              <wps:txbx>
                                <w:txbxContent>
                                  <w:p w14:paraId="47D29CAE" w14:textId="77777777" w:rsidR="0097094B" w:rsidRDefault="0097094B" w:rsidP="0097094B">
                                    <w:pPr>
                                      <w:spacing w:after="160" w:line="259" w:lineRule="auto"/>
                                      <w:ind w:left="0" w:firstLine="0"/>
                                    </w:pPr>
                                    <w:r>
                                      <w:rPr>
                                        <w:b/>
                                      </w:rPr>
                                      <w:t xml:space="preserve"> </w:t>
                                    </w:r>
                                  </w:p>
                                </w:txbxContent>
                              </wps:txbx>
                              <wps:bodyPr horzOverflow="overflow" vert="horz" lIns="0" tIns="0" rIns="0" bIns="0" rtlCol="0">
                                <a:noAutofit/>
                              </wps:bodyPr>
                            </wps:wsp>
                            <wps:wsp>
                              <wps:cNvPr id="272273" name="Rectangle 272273"/>
                              <wps:cNvSpPr/>
                              <wps:spPr>
                                <a:xfrm>
                                  <a:off x="1005840" y="0"/>
                                  <a:ext cx="62097" cy="166628"/>
                                </a:xfrm>
                                <a:prstGeom prst="rect">
                                  <a:avLst/>
                                </a:prstGeom>
                                <a:ln>
                                  <a:noFill/>
                                </a:ln>
                              </wps:spPr>
                              <wps:txbx>
                                <w:txbxContent>
                                  <w:p w14:paraId="045C7FBC"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272274" name="Rectangle 272274"/>
                              <wps:cNvSpPr/>
                              <wps:spPr>
                                <a:xfrm>
                                  <a:off x="1191756" y="0"/>
                                  <a:ext cx="62097" cy="166628"/>
                                </a:xfrm>
                                <a:prstGeom prst="rect">
                                  <a:avLst/>
                                </a:prstGeom>
                                <a:ln>
                                  <a:noFill/>
                                </a:ln>
                              </wps:spPr>
                              <wps:txbx>
                                <w:txbxContent>
                                  <w:p w14:paraId="02F5E6CB"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272275" name="Rectangle 272275"/>
                              <wps:cNvSpPr/>
                              <wps:spPr>
                                <a:xfrm>
                                  <a:off x="1051548" y="0"/>
                                  <a:ext cx="186477" cy="166628"/>
                                </a:xfrm>
                                <a:prstGeom prst="rect">
                                  <a:avLst/>
                                </a:prstGeom>
                                <a:ln>
                                  <a:noFill/>
                                </a:ln>
                              </wps:spPr>
                              <wps:txbx>
                                <w:txbxContent>
                                  <w:p w14:paraId="585BB3D4"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5981" name="Rectangle 5981"/>
                              <wps:cNvSpPr/>
                              <wps:spPr>
                                <a:xfrm>
                                  <a:off x="1237488" y="0"/>
                                  <a:ext cx="46619" cy="166628"/>
                                </a:xfrm>
                                <a:prstGeom prst="rect">
                                  <a:avLst/>
                                </a:prstGeom>
                                <a:ln>
                                  <a:noFill/>
                                </a:ln>
                              </wps:spPr>
                              <wps:txbx>
                                <w:txbxContent>
                                  <w:p w14:paraId="3BB56072" w14:textId="77777777" w:rsidR="0097094B" w:rsidRDefault="0097094B" w:rsidP="0097094B">
                                    <w:pPr>
                                      <w:spacing w:after="160" w:line="259" w:lineRule="auto"/>
                                      <w:ind w:left="0" w:firstLine="0"/>
                                    </w:pPr>
                                    <w:r>
                                      <w:rPr>
                                        <w:b/>
                                      </w:rPr>
                                      <w:t xml:space="preserve"> </w:t>
                                    </w:r>
                                  </w:p>
                                </w:txbxContent>
                              </wps:txbx>
                              <wps:bodyPr horzOverflow="overflow" vert="horz" lIns="0" tIns="0" rIns="0" bIns="0" rtlCol="0">
                                <a:noAutofit/>
                              </wps:bodyPr>
                            </wps:wsp>
                            <wps:wsp>
                              <wps:cNvPr id="371552" name="Shape 371552"/>
                              <wps:cNvSpPr/>
                              <wps:spPr>
                                <a:xfrm>
                                  <a:off x="0" y="140675"/>
                                  <a:ext cx="746760" cy="9144"/>
                                </a:xfrm>
                                <a:custGeom>
                                  <a:avLst/>
                                  <a:gdLst/>
                                  <a:ahLst/>
                                  <a:cxnLst/>
                                  <a:rect l="0" t="0" r="0" b="0"/>
                                  <a:pathLst>
                                    <a:path w="746760" h="9144">
                                      <a:moveTo>
                                        <a:pt x="0" y="0"/>
                                      </a:moveTo>
                                      <a:lnTo>
                                        <a:pt x="746760" y="0"/>
                                      </a:lnTo>
                                      <a:lnTo>
                                        <a:pt x="746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53" name="Shape 371553"/>
                              <wps:cNvSpPr/>
                              <wps:spPr>
                                <a:xfrm>
                                  <a:off x="746760" y="14067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54" name="Shape 371554"/>
                              <wps:cNvSpPr/>
                              <wps:spPr>
                                <a:xfrm>
                                  <a:off x="752856" y="140675"/>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A28E60" id="Group 276683" o:spid="_x0000_s1074" style="width:117.85pt;height:11.55pt;mso-position-horizontal-relative:char;mso-position-vertical-relative:line" coordsize="14965,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">
                      <v:rect id="Rectangle 272269" o:spid="_x0000_s1075" style="position:absolute;left:2529;top:152;width:62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" filled="f" stroked="f">
                        <v:textbox inset="0,0,0,0">
                          <w:txbxContent>
                            <w:p w14:paraId="7810CBCC" w14:textId="77777777" w:rsidR="0097094B" w:rsidRDefault="0097094B" w:rsidP="0097094B">
                              <w:pPr>
                                <w:spacing w:after="160" w:line="259" w:lineRule="auto"/>
                                <w:ind w:left="0" w:firstLine="0"/>
                              </w:pPr>
                              <w:r>
                                <w:rPr>
                                  <w:b/>
                                </w:rPr>
                                <w:t>(</w:t>
                              </w:r>
                            </w:p>
                          </w:txbxContent>
                        </v:textbox>
                      </v:rect>
                      <v:rect id="Rectangle 272270" o:spid="_x0000_s1076" style="position:absolute;left:4389;top:152;width:620;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" filled="f" stroked="f">
                        <v:textbox inset="0,0,0,0">
                          <w:txbxContent>
                            <w:p w14:paraId="0F0F399D" w14:textId="77777777" w:rsidR="0097094B" w:rsidRDefault="0097094B" w:rsidP="0097094B">
                              <w:pPr>
                                <w:spacing w:after="160" w:line="259" w:lineRule="auto"/>
                                <w:ind w:left="0" w:firstLine="0"/>
                              </w:pPr>
                              <w:r>
                                <w:rPr>
                                  <w:b/>
                                </w:rPr>
                                <w:t>)</w:t>
                              </w:r>
                            </w:p>
                          </w:txbxContent>
                        </v:textbox>
                      </v:rect>
                      <v:rect id="Rectangle 272271" o:spid="_x0000_s1077" style="position:absolute;left:2986;top:152;width:186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" filled="f" stroked="f">
                        <v:textbox inset="0,0,0,0">
                          <w:txbxContent>
                            <w:p w14:paraId="6DCBF352" w14:textId="77777777" w:rsidR="0097094B" w:rsidRDefault="0097094B" w:rsidP="0097094B">
                              <w:pPr>
                                <w:spacing w:after="160" w:line="259" w:lineRule="auto"/>
                                <w:ind w:left="0" w:firstLine="0"/>
                              </w:pPr>
                              <w:r>
                                <w:rPr>
                                  <w:b/>
                                </w:rPr>
                                <w:t>%</w:t>
                              </w:r>
                            </w:p>
                          </w:txbxContent>
                        </v:textbox>
                      </v:rect>
                      <v:rect id="Rectangle 5974" o:spid="_x0000_s1078" style="position:absolute;left:4846;top:152;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" filled="f" stroked="f">
                        <v:textbox inset="0,0,0,0">
                          <w:txbxContent>
                            <w:p w14:paraId="47D29CAE" w14:textId="77777777" w:rsidR="0097094B" w:rsidRDefault="0097094B" w:rsidP="0097094B">
                              <w:pPr>
                                <w:spacing w:after="160" w:line="259" w:lineRule="auto"/>
                                <w:ind w:left="0" w:firstLine="0"/>
                              </w:pPr>
                              <w:r>
                                <w:rPr>
                                  <w:b/>
                                </w:rPr>
                                <w:t xml:space="preserve"> </w:t>
                              </w:r>
                            </w:p>
                          </w:txbxContent>
                        </v:textbox>
                      </v:rect>
                      <v:rect id="Rectangle 272273" o:spid="_x0000_s1079" style="position:absolute;left:10058;width:62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" filled="f" stroked="f">
                        <v:textbox inset="0,0,0,0">
                          <w:txbxContent>
                            <w:p w14:paraId="045C7FBC" w14:textId="77777777" w:rsidR="0097094B" w:rsidRDefault="0097094B" w:rsidP="0097094B">
                              <w:pPr>
                                <w:spacing w:after="160" w:line="259" w:lineRule="auto"/>
                                <w:ind w:left="0" w:firstLine="0"/>
                              </w:pPr>
                              <w:r>
                                <w:rPr>
                                  <w:b/>
                                </w:rPr>
                                <w:t>(</w:t>
                              </w:r>
                            </w:p>
                          </w:txbxContent>
                        </v:textbox>
                      </v:rect>
                      <v:rect id="Rectangle 272274" o:spid="_x0000_s1080" style="position:absolute;left:11917;width:62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" filled="f" stroked="f">
                        <v:textbox inset="0,0,0,0">
                          <w:txbxContent>
                            <w:p w14:paraId="02F5E6CB" w14:textId="77777777" w:rsidR="0097094B" w:rsidRDefault="0097094B" w:rsidP="0097094B">
                              <w:pPr>
                                <w:spacing w:after="160" w:line="259" w:lineRule="auto"/>
                                <w:ind w:left="0" w:firstLine="0"/>
                              </w:pPr>
                              <w:r>
                                <w:rPr>
                                  <w:b/>
                                </w:rPr>
                                <w:t>)</w:t>
                              </w:r>
                            </w:p>
                          </w:txbxContent>
                        </v:textbox>
                      </v:rect>
                      <v:rect id="Rectangle 272275" o:spid="_x0000_s1081" style="position:absolute;left:10515;width:186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" filled="f" stroked="f">
                        <v:textbox inset="0,0,0,0">
                          <w:txbxContent>
                            <w:p w14:paraId="585BB3D4" w14:textId="77777777" w:rsidR="0097094B" w:rsidRDefault="0097094B" w:rsidP="0097094B">
                              <w:pPr>
                                <w:spacing w:after="160" w:line="259" w:lineRule="auto"/>
                                <w:ind w:left="0" w:firstLine="0"/>
                              </w:pPr>
                              <w:r>
                                <w:rPr>
                                  <w:b/>
                                </w:rPr>
                                <w:t>%</w:t>
                              </w:r>
                            </w:p>
                          </w:txbxContent>
                        </v:textbox>
                      </v:rect>
                      <v:rect id="Rectangle 5981" o:spid="_x0000_s1082" style="position:absolute;left:12374;width:467;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" filled="f" stroked="f">
                        <v:textbox inset="0,0,0,0">
                          <w:txbxContent>
                            <w:p w14:paraId="3BB56072" w14:textId="77777777" w:rsidR="0097094B" w:rsidRDefault="0097094B" w:rsidP="0097094B">
                              <w:pPr>
                                <w:spacing w:after="160" w:line="259" w:lineRule="auto"/>
                                <w:ind w:left="0" w:firstLine="0"/>
                              </w:pPr>
                              <w:r>
                                <w:rPr>
                                  <w:b/>
                                </w:rPr>
                                <w:t xml:space="preserve"> </w:t>
                              </w:r>
                            </w:p>
                          </w:txbxContent>
                        </v:textbox>
                      </v:rect>
                      <v:shape id="Shape 371552" o:spid="_x0000_s1083" style="position:absolute;top:1406;width:7467;height:92;visibility:visible;mso-wrap-style:square;v-text-anchor:top" coordsize="7467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" path="m,l746760,r,9144l,9144,,e" fillcolor="black" stroked="f" strokeweight="0">
                        <v:stroke miterlimit="83231f" joinstyle="miter"/>
                        <v:path arrowok="t" textboxrect="0,0,746760,9144"/>
                      </v:shape>
                      <v:shape id="Shape 371553" o:spid="_x0000_s1084" style="position:absolute;left:7467;top:1406;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" path="m,l9144,r,9144l,9144,,e" fillcolor="black" stroked="f" strokeweight="0">
                        <v:stroke miterlimit="83231f" joinstyle="miter"/>
                        <v:path arrowok="t" textboxrect="0,0,9144,9144"/>
                      </v:shape>
                      <v:shape id="Shape 371554" o:spid="_x0000_s1085" style="position:absolute;left:7528;top:1406;width:7437;height:92;visibility:visible;mso-wrap-style:square;v-text-anchor:top" coordsize="743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" path="m,l743712,r,9144l,9144,,e" fillcolor="black" stroked="f" strokeweight="0">
                        <v:stroke miterlimit="83231f" joinstyle="miter"/>
                        <v:path arrowok="t" textboxrect="0,0,743712,9144"/>
                      </v:shape>
                      <w10:anchorlock/>
                    </v:group>
                  </w:pict>
                </mc:Fallback>
              </mc:AlternateContent>
            </w:r>
          </w:p>
        </w:tc>
        <w:tc>
          <w:tcPr>
            <w:tcW w:w="1277" w:type="dxa"/>
            <w:tcBorders>
              <w:top w:val="nil"/>
              <w:left w:val="nil"/>
              <w:bottom w:val="single" w:sz="4" w:space="0" w:color="000000"/>
              <w:right w:val="nil"/>
            </w:tcBorders>
          </w:tcPr>
          <w:p w14:paraId="05B69E0A" w14:textId="77777777" w:rsidR="0097094B" w:rsidRPr="00B603A8" w:rsidRDefault="0097094B" w:rsidP="007567AD">
            <w:pPr>
              <w:spacing w:after="0" w:line="259" w:lineRule="auto"/>
              <w:ind w:left="0" w:right="104" w:firstLine="0"/>
              <w:jc w:val="center"/>
              <w:rPr>
                <w:lang w:val="lv-LV"/>
              </w:rPr>
            </w:pPr>
            <w:r w:rsidRPr="00B603A8">
              <w:rPr>
                <w:b/>
                <w:lang w:val="lv-LV"/>
              </w:rPr>
              <w:t xml:space="preserve">(mmol/l) </w:t>
            </w:r>
          </w:p>
        </w:tc>
        <w:tc>
          <w:tcPr>
            <w:tcW w:w="1214" w:type="dxa"/>
            <w:tcBorders>
              <w:top w:val="nil"/>
              <w:left w:val="nil"/>
              <w:bottom w:val="single" w:sz="4" w:space="0" w:color="000000"/>
              <w:right w:val="single" w:sz="4" w:space="0" w:color="000000"/>
            </w:tcBorders>
          </w:tcPr>
          <w:p w14:paraId="49D99E5A" w14:textId="77777777" w:rsidR="0097094B" w:rsidRPr="00B603A8" w:rsidRDefault="0097094B" w:rsidP="007567AD">
            <w:pPr>
              <w:spacing w:after="0" w:line="259" w:lineRule="auto"/>
              <w:ind w:left="0" w:right="109" w:firstLine="0"/>
              <w:jc w:val="center"/>
              <w:rPr>
                <w:lang w:val="lv-LV"/>
              </w:rPr>
            </w:pPr>
            <w:r w:rsidRPr="00B603A8">
              <w:rPr>
                <w:b/>
                <w:lang w:val="lv-LV"/>
              </w:rPr>
              <w:t xml:space="preserve">(kg) </w:t>
            </w:r>
          </w:p>
        </w:tc>
      </w:tr>
      <w:tr w:rsidR="0097094B" w:rsidRPr="00B603A8" w14:paraId="1F52A953" w14:textId="77777777" w:rsidTr="007567AD">
        <w:trPr>
          <w:trHeight w:val="264"/>
        </w:trPr>
        <w:tc>
          <w:tcPr>
            <w:tcW w:w="3000" w:type="dxa"/>
            <w:gridSpan w:val="2"/>
            <w:tcBorders>
              <w:top w:val="single" w:sz="4" w:space="0" w:color="000000"/>
              <w:left w:val="single" w:sz="4" w:space="0" w:color="000000"/>
              <w:bottom w:val="single" w:sz="4" w:space="0" w:color="000000"/>
              <w:right w:val="nil"/>
            </w:tcBorders>
          </w:tcPr>
          <w:p w14:paraId="66DC6434" w14:textId="77777777" w:rsidR="0097094B" w:rsidRPr="00B603A8" w:rsidRDefault="0097094B" w:rsidP="007567AD">
            <w:pPr>
              <w:spacing w:after="0" w:line="259" w:lineRule="auto"/>
              <w:ind w:left="0" w:firstLine="0"/>
              <w:rPr>
                <w:lang w:val="lv-LV"/>
              </w:rPr>
            </w:pPr>
            <w:r w:rsidRPr="00B603A8">
              <w:rPr>
                <w:b/>
                <w:lang w:val="lv-LV"/>
              </w:rPr>
              <w:t xml:space="preserve">24 nedēļas </w:t>
            </w:r>
          </w:p>
        </w:tc>
        <w:tc>
          <w:tcPr>
            <w:tcW w:w="1219" w:type="dxa"/>
            <w:tcBorders>
              <w:top w:val="single" w:sz="4" w:space="0" w:color="000000"/>
              <w:left w:val="nil"/>
              <w:bottom w:val="single" w:sz="4" w:space="0" w:color="000000"/>
              <w:right w:val="nil"/>
            </w:tcBorders>
          </w:tcPr>
          <w:p w14:paraId="2FFD0758" w14:textId="77777777" w:rsidR="0097094B" w:rsidRPr="00B603A8" w:rsidRDefault="0097094B" w:rsidP="007567AD">
            <w:pPr>
              <w:spacing w:after="160" w:line="259" w:lineRule="auto"/>
              <w:ind w:left="0" w:firstLine="0"/>
              <w:rPr>
                <w:lang w:val="lv-LV"/>
              </w:rPr>
            </w:pPr>
          </w:p>
        </w:tc>
        <w:tc>
          <w:tcPr>
            <w:tcW w:w="0" w:type="auto"/>
            <w:gridSpan w:val="2"/>
            <w:vMerge/>
            <w:tcBorders>
              <w:top w:val="nil"/>
              <w:left w:val="nil"/>
              <w:bottom w:val="single" w:sz="4" w:space="0" w:color="000000"/>
              <w:right w:val="nil"/>
            </w:tcBorders>
          </w:tcPr>
          <w:p w14:paraId="190F7664" w14:textId="77777777" w:rsidR="0097094B" w:rsidRPr="00B603A8" w:rsidRDefault="0097094B" w:rsidP="007567AD">
            <w:pPr>
              <w:spacing w:after="160" w:line="259" w:lineRule="auto"/>
              <w:ind w:left="0" w:firstLine="0"/>
              <w:rPr>
                <w:lang w:val="lv-LV"/>
              </w:rPr>
            </w:pPr>
          </w:p>
        </w:tc>
        <w:tc>
          <w:tcPr>
            <w:tcW w:w="1277" w:type="dxa"/>
            <w:tcBorders>
              <w:top w:val="single" w:sz="4" w:space="0" w:color="000000"/>
              <w:left w:val="nil"/>
              <w:bottom w:val="single" w:sz="4" w:space="0" w:color="000000"/>
              <w:right w:val="nil"/>
            </w:tcBorders>
          </w:tcPr>
          <w:p w14:paraId="013D8F62" w14:textId="77777777" w:rsidR="0097094B" w:rsidRPr="00B603A8" w:rsidRDefault="0097094B" w:rsidP="007567AD">
            <w:pPr>
              <w:spacing w:after="160" w:line="259" w:lineRule="auto"/>
              <w:ind w:left="0" w:firstLine="0"/>
              <w:rPr>
                <w:lang w:val="lv-LV"/>
              </w:rPr>
            </w:pPr>
          </w:p>
        </w:tc>
        <w:tc>
          <w:tcPr>
            <w:tcW w:w="1214" w:type="dxa"/>
            <w:tcBorders>
              <w:top w:val="single" w:sz="4" w:space="0" w:color="000000"/>
              <w:left w:val="nil"/>
              <w:bottom w:val="single" w:sz="4" w:space="0" w:color="000000"/>
              <w:right w:val="single" w:sz="4" w:space="0" w:color="000000"/>
            </w:tcBorders>
          </w:tcPr>
          <w:p w14:paraId="31B246CB" w14:textId="77777777" w:rsidR="0097094B" w:rsidRPr="00B603A8" w:rsidRDefault="0097094B" w:rsidP="007567AD">
            <w:pPr>
              <w:spacing w:after="160" w:line="259" w:lineRule="auto"/>
              <w:ind w:left="0" w:firstLine="0"/>
              <w:rPr>
                <w:lang w:val="lv-LV"/>
              </w:rPr>
            </w:pPr>
          </w:p>
        </w:tc>
      </w:tr>
      <w:tr w:rsidR="0097094B" w:rsidRPr="00B603A8" w14:paraId="19893940" w14:textId="77777777" w:rsidTr="007567AD">
        <w:trPr>
          <w:trHeight w:val="768"/>
        </w:trPr>
        <w:tc>
          <w:tcPr>
            <w:tcW w:w="1954" w:type="dxa"/>
            <w:tcBorders>
              <w:top w:val="single" w:sz="4" w:space="0" w:color="000000"/>
              <w:left w:val="single" w:sz="4" w:space="0" w:color="000000"/>
              <w:bottom w:val="single" w:sz="4" w:space="0" w:color="000000"/>
              <w:right w:val="single" w:sz="4" w:space="0" w:color="000000"/>
            </w:tcBorders>
          </w:tcPr>
          <w:p w14:paraId="41369062" w14:textId="77777777" w:rsidR="0097094B" w:rsidRPr="00B603A8" w:rsidRDefault="0097094B" w:rsidP="007567AD">
            <w:pPr>
              <w:spacing w:after="0" w:line="259" w:lineRule="auto"/>
              <w:ind w:left="0" w:firstLine="0"/>
              <w:rPr>
                <w:lang w:val="lv-LV"/>
              </w:rPr>
            </w:pPr>
            <w:r w:rsidRPr="00B603A8">
              <w:rPr>
                <w:lang w:val="lv-LV"/>
              </w:rPr>
              <w:t xml:space="preserve">Dulaglutīds </w:t>
            </w:r>
          </w:p>
          <w:p w14:paraId="654DDCC6" w14:textId="77777777" w:rsidR="0097094B" w:rsidRPr="00B603A8" w:rsidRDefault="0097094B" w:rsidP="007567AD">
            <w:pPr>
              <w:spacing w:after="0" w:line="259" w:lineRule="auto"/>
              <w:ind w:left="0" w:firstLine="0"/>
              <w:jc w:val="both"/>
              <w:rPr>
                <w:lang w:val="lv-LV"/>
              </w:rPr>
            </w:pPr>
            <w:r w:rsidRPr="00B603A8">
              <w:rPr>
                <w:lang w:val="lv-LV"/>
              </w:rPr>
              <w:t xml:space="preserve">0,75 mg vienu reizi nedēļā (n=141) </w:t>
            </w:r>
          </w:p>
        </w:tc>
        <w:tc>
          <w:tcPr>
            <w:tcW w:w="1046" w:type="dxa"/>
            <w:tcBorders>
              <w:top w:val="single" w:sz="4" w:space="0" w:color="000000"/>
              <w:left w:val="single" w:sz="4" w:space="0" w:color="000000"/>
              <w:bottom w:val="single" w:sz="4" w:space="0" w:color="000000"/>
              <w:right w:val="single" w:sz="4" w:space="0" w:color="000000"/>
            </w:tcBorders>
            <w:vAlign w:val="center"/>
          </w:tcPr>
          <w:p w14:paraId="771B7FED" w14:textId="77777777" w:rsidR="0097094B" w:rsidRPr="00B603A8" w:rsidRDefault="0097094B" w:rsidP="007567AD">
            <w:pPr>
              <w:spacing w:after="0" w:line="259" w:lineRule="auto"/>
              <w:ind w:left="0" w:right="106" w:firstLine="0"/>
              <w:jc w:val="center"/>
              <w:rPr>
                <w:lang w:val="lv-LV"/>
              </w:rPr>
            </w:pPr>
            <w:r w:rsidRPr="00B603A8">
              <w:rPr>
                <w:lang w:val="lv-LV"/>
              </w:rPr>
              <w:t xml:space="preserve">8,05 </w:t>
            </w:r>
          </w:p>
        </w:tc>
        <w:tc>
          <w:tcPr>
            <w:tcW w:w="1219" w:type="dxa"/>
            <w:tcBorders>
              <w:top w:val="single" w:sz="4" w:space="0" w:color="000000"/>
              <w:left w:val="single" w:sz="4" w:space="0" w:color="000000"/>
              <w:bottom w:val="single" w:sz="4" w:space="0" w:color="000000"/>
              <w:right w:val="single" w:sz="4" w:space="0" w:color="000000"/>
            </w:tcBorders>
            <w:vAlign w:val="center"/>
          </w:tcPr>
          <w:p w14:paraId="7507ABCB" w14:textId="77777777" w:rsidR="0097094B" w:rsidRPr="00B603A8" w:rsidRDefault="0097094B" w:rsidP="007567AD">
            <w:pPr>
              <w:spacing w:after="0" w:line="259" w:lineRule="auto"/>
              <w:ind w:left="0" w:right="103" w:firstLine="0"/>
              <w:jc w:val="center"/>
              <w:rPr>
                <w:lang w:val="lv-LV"/>
              </w:rPr>
            </w:pPr>
            <w:r w:rsidRPr="00B603A8">
              <w:rPr>
                <w:lang w:val="lv-LV"/>
              </w:rPr>
              <w:t>-1,19</w:t>
            </w:r>
            <w:r w:rsidRPr="00B603A8">
              <w:rPr>
                <w:vertAlign w:val="superscript"/>
                <w:lang w:val="lv-LV"/>
              </w:rPr>
              <w:t>‡‡</w:t>
            </w:r>
            <w:r w:rsidRPr="00B603A8">
              <w:rPr>
                <w:lang w:val="lv-LV"/>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42567EF6" w14:textId="77777777" w:rsidR="0097094B" w:rsidRPr="00B603A8" w:rsidRDefault="0097094B" w:rsidP="007567AD">
            <w:pPr>
              <w:spacing w:after="0" w:line="259" w:lineRule="auto"/>
              <w:ind w:left="0" w:right="108" w:firstLine="0"/>
              <w:jc w:val="center"/>
              <w:rPr>
                <w:lang w:val="lv-LV"/>
              </w:rPr>
            </w:pPr>
            <w:r w:rsidRPr="00B603A8">
              <w:rPr>
                <w:lang w:val="lv-LV"/>
              </w:rPr>
              <w:t>58,8</w:t>
            </w:r>
            <w:r w:rsidRPr="00B603A8">
              <w:rPr>
                <w:vertAlign w:val="superscript"/>
                <w:lang w:val="lv-LV"/>
              </w:rPr>
              <w:t>‡‡</w:t>
            </w:r>
            <w:r w:rsidRPr="00B603A8">
              <w:rPr>
                <w:lang w:val="lv-LV"/>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14:paraId="0B5172B8" w14:textId="77777777" w:rsidR="0097094B" w:rsidRPr="00B603A8" w:rsidRDefault="0097094B" w:rsidP="007567AD">
            <w:pPr>
              <w:spacing w:after="0" w:line="259" w:lineRule="auto"/>
              <w:ind w:left="0" w:right="103" w:firstLine="0"/>
              <w:jc w:val="center"/>
              <w:rPr>
                <w:lang w:val="lv-LV"/>
              </w:rPr>
            </w:pPr>
            <w:r w:rsidRPr="00B603A8">
              <w:rPr>
                <w:lang w:val="lv-LV"/>
              </w:rPr>
              <w:t>38,9</w:t>
            </w:r>
            <w:r w:rsidRPr="00B603A8">
              <w:rPr>
                <w:vertAlign w:val="superscript"/>
                <w:lang w:val="lv-LV"/>
              </w:rPr>
              <w:t>**</w:t>
            </w:r>
            <w:r w:rsidRPr="00B603A8">
              <w:rPr>
                <w:lang w:val="lv-LV"/>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4EAABE08" w14:textId="77777777" w:rsidR="0097094B" w:rsidRPr="00B603A8" w:rsidRDefault="0097094B" w:rsidP="007567AD">
            <w:pPr>
              <w:spacing w:after="0" w:line="259" w:lineRule="auto"/>
              <w:ind w:left="0" w:right="110" w:firstLine="0"/>
              <w:jc w:val="center"/>
              <w:rPr>
                <w:lang w:val="lv-LV"/>
              </w:rPr>
            </w:pPr>
            <w:r w:rsidRPr="00B603A8">
              <w:rPr>
                <w:lang w:val="lv-LV"/>
              </w:rPr>
              <w:t xml:space="preserve">-1,44 </w:t>
            </w:r>
          </w:p>
        </w:tc>
        <w:tc>
          <w:tcPr>
            <w:tcW w:w="1214" w:type="dxa"/>
            <w:tcBorders>
              <w:top w:val="single" w:sz="4" w:space="0" w:color="000000"/>
              <w:left w:val="single" w:sz="4" w:space="0" w:color="000000"/>
              <w:bottom w:val="single" w:sz="4" w:space="0" w:color="000000"/>
              <w:right w:val="single" w:sz="4" w:space="0" w:color="000000"/>
            </w:tcBorders>
            <w:vAlign w:val="center"/>
          </w:tcPr>
          <w:p w14:paraId="074913CC" w14:textId="77777777" w:rsidR="0097094B" w:rsidRPr="00B603A8" w:rsidRDefault="0097094B" w:rsidP="007567AD">
            <w:pPr>
              <w:spacing w:after="0" w:line="259" w:lineRule="auto"/>
              <w:ind w:left="0" w:right="111" w:firstLine="0"/>
              <w:jc w:val="center"/>
              <w:rPr>
                <w:lang w:val="lv-LV"/>
              </w:rPr>
            </w:pPr>
            <w:r w:rsidRPr="00B603A8">
              <w:rPr>
                <w:lang w:val="lv-LV"/>
              </w:rPr>
              <w:t xml:space="preserve">-2,6 </w:t>
            </w:r>
          </w:p>
        </w:tc>
      </w:tr>
      <w:tr w:rsidR="0097094B" w:rsidRPr="00B603A8" w14:paraId="68B15C5A" w14:textId="77777777" w:rsidTr="007567AD">
        <w:trPr>
          <w:trHeight w:val="768"/>
        </w:trPr>
        <w:tc>
          <w:tcPr>
            <w:tcW w:w="1954" w:type="dxa"/>
            <w:tcBorders>
              <w:top w:val="single" w:sz="4" w:space="0" w:color="000000"/>
              <w:left w:val="single" w:sz="4" w:space="0" w:color="000000"/>
              <w:bottom w:val="single" w:sz="4" w:space="0" w:color="000000"/>
              <w:right w:val="single" w:sz="4" w:space="0" w:color="000000"/>
            </w:tcBorders>
          </w:tcPr>
          <w:p w14:paraId="4066124F" w14:textId="77777777" w:rsidR="0097094B" w:rsidRPr="00B603A8" w:rsidRDefault="0097094B" w:rsidP="007567AD">
            <w:pPr>
              <w:spacing w:after="0" w:line="259" w:lineRule="auto"/>
              <w:ind w:left="0" w:right="144" w:firstLine="0"/>
              <w:jc w:val="both"/>
              <w:rPr>
                <w:lang w:val="lv-LV"/>
              </w:rPr>
            </w:pPr>
            <w:r w:rsidRPr="00B603A8">
              <w:rPr>
                <w:lang w:val="lv-LV"/>
              </w:rPr>
              <w:t xml:space="preserve">Dulaglutīds 1,5 mg vienu reizi nedēļā (n = 142) </w:t>
            </w:r>
          </w:p>
        </w:tc>
        <w:tc>
          <w:tcPr>
            <w:tcW w:w="1046" w:type="dxa"/>
            <w:tcBorders>
              <w:top w:val="single" w:sz="4" w:space="0" w:color="000000"/>
              <w:left w:val="single" w:sz="4" w:space="0" w:color="000000"/>
              <w:bottom w:val="single" w:sz="4" w:space="0" w:color="000000"/>
              <w:right w:val="single" w:sz="4" w:space="0" w:color="000000"/>
            </w:tcBorders>
            <w:vAlign w:val="center"/>
          </w:tcPr>
          <w:p w14:paraId="26D9342C" w14:textId="77777777" w:rsidR="0097094B" w:rsidRPr="00B603A8" w:rsidRDefault="0097094B" w:rsidP="007567AD">
            <w:pPr>
              <w:spacing w:after="0" w:line="259" w:lineRule="auto"/>
              <w:ind w:left="0" w:right="106" w:firstLine="0"/>
              <w:jc w:val="center"/>
              <w:rPr>
                <w:lang w:val="lv-LV"/>
              </w:rPr>
            </w:pPr>
            <w:r w:rsidRPr="00B603A8">
              <w:rPr>
                <w:lang w:val="lv-LV"/>
              </w:rPr>
              <w:t xml:space="preserve">8,04 </w:t>
            </w:r>
          </w:p>
        </w:tc>
        <w:tc>
          <w:tcPr>
            <w:tcW w:w="1219" w:type="dxa"/>
            <w:tcBorders>
              <w:top w:val="single" w:sz="4" w:space="0" w:color="000000"/>
              <w:left w:val="single" w:sz="4" w:space="0" w:color="000000"/>
              <w:bottom w:val="single" w:sz="4" w:space="0" w:color="000000"/>
              <w:right w:val="single" w:sz="4" w:space="0" w:color="000000"/>
            </w:tcBorders>
            <w:vAlign w:val="center"/>
          </w:tcPr>
          <w:p w14:paraId="75B33CCB" w14:textId="77777777" w:rsidR="0097094B" w:rsidRPr="00B603A8" w:rsidRDefault="0097094B" w:rsidP="007567AD">
            <w:pPr>
              <w:spacing w:after="0" w:line="259" w:lineRule="auto"/>
              <w:ind w:left="0" w:right="103" w:firstLine="0"/>
              <w:jc w:val="center"/>
              <w:rPr>
                <w:lang w:val="lv-LV"/>
              </w:rPr>
            </w:pPr>
            <w:r w:rsidRPr="00B603A8">
              <w:rPr>
                <w:lang w:val="lv-LV"/>
              </w:rPr>
              <w:t>-1,33</w:t>
            </w:r>
            <w:r w:rsidRPr="00B603A8">
              <w:rPr>
                <w:vertAlign w:val="superscript"/>
                <w:lang w:val="lv-LV"/>
              </w:rPr>
              <w:t>‡‡</w:t>
            </w:r>
            <w:r w:rsidRPr="00B603A8">
              <w:rPr>
                <w:lang w:val="lv-LV"/>
              </w:rPr>
              <w:t xml:space="preserve"> </w:t>
            </w:r>
          </w:p>
        </w:tc>
        <w:tc>
          <w:tcPr>
            <w:tcW w:w="1301" w:type="dxa"/>
            <w:tcBorders>
              <w:top w:val="single" w:sz="4" w:space="0" w:color="000000"/>
              <w:left w:val="single" w:sz="4" w:space="0" w:color="000000"/>
              <w:bottom w:val="single" w:sz="4" w:space="0" w:color="000000"/>
              <w:right w:val="single" w:sz="4" w:space="0" w:color="000000"/>
            </w:tcBorders>
            <w:vAlign w:val="center"/>
          </w:tcPr>
          <w:p w14:paraId="78303C84" w14:textId="77777777" w:rsidR="0097094B" w:rsidRPr="00B603A8" w:rsidRDefault="0097094B" w:rsidP="007567AD">
            <w:pPr>
              <w:spacing w:after="0" w:line="259" w:lineRule="auto"/>
              <w:ind w:left="0" w:right="108" w:firstLine="0"/>
              <w:jc w:val="center"/>
              <w:rPr>
                <w:lang w:val="lv-LV"/>
              </w:rPr>
            </w:pPr>
            <w:r w:rsidRPr="00B603A8">
              <w:rPr>
                <w:lang w:val="lv-LV"/>
              </w:rPr>
              <w:t>67,4</w:t>
            </w:r>
            <w:r w:rsidRPr="00B603A8">
              <w:rPr>
                <w:vertAlign w:val="superscript"/>
                <w:lang w:val="lv-LV"/>
              </w:rPr>
              <w:t>‡‡</w:t>
            </w:r>
            <w:r w:rsidRPr="00B603A8">
              <w:rPr>
                <w:lang w:val="lv-LV"/>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14:paraId="6D8E8F0F" w14:textId="77777777" w:rsidR="0097094B" w:rsidRPr="00B603A8" w:rsidRDefault="0097094B" w:rsidP="007567AD">
            <w:pPr>
              <w:spacing w:after="0" w:line="259" w:lineRule="auto"/>
              <w:ind w:left="0" w:right="103" w:firstLine="0"/>
              <w:jc w:val="center"/>
              <w:rPr>
                <w:lang w:val="lv-LV"/>
              </w:rPr>
            </w:pPr>
            <w:r w:rsidRPr="00B603A8">
              <w:rPr>
                <w:lang w:val="lv-LV"/>
              </w:rPr>
              <w:t>50,8</w:t>
            </w:r>
            <w:r w:rsidRPr="00B603A8">
              <w:rPr>
                <w:vertAlign w:val="superscript"/>
                <w:lang w:val="lv-LV"/>
              </w:rPr>
              <w:t>**</w:t>
            </w:r>
            <w:r w:rsidRPr="00B603A8">
              <w:rPr>
                <w:lang w:val="lv-LV"/>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11131D13" w14:textId="77777777" w:rsidR="0097094B" w:rsidRPr="00B603A8" w:rsidRDefault="0097094B" w:rsidP="007567AD">
            <w:pPr>
              <w:spacing w:after="0" w:line="259" w:lineRule="auto"/>
              <w:ind w:left="0" w:right="110" w:firstLine="0"/>
              <w:jc w:val="center"/>
              <w:rPr>
                <w:lang w:val="lv-LV"/>
              </w:rPr>
            </w:pPr>
            <w:r w:rsidRPr="00B603A8">
              <w:rPr>
                <w:lang w:val="lv-LV"/>
              </w:rPr>
              <w:t xml:space="preserve">-1,77 </w:t>
            </w:r>
          </w:p>
        </w:tc>
        <w:tc>
          <w:tcPr>
            <w:tcW w:w="1214" w:type="dxa"/>
            <w:tcBorders>
              <w:top w:val="single" w:sz="4" w:space="0" w:color="000000"/>
              <w:left w:val="single" w:sz="4" w:space="0" w:color="000000"/>
              <w:bottom w:val="single" w:sz="4" w:space="0" w:color="000000"/>
              <w:right w:val="single" w:sz="4" w:space="0" w:color="000000"/>
            </w:tcBorders>
            <w:vAlign w:val="center"/>
          </w:tcPr>
          <w:p w14:paraId="254F27AA" w14:textId="77777777" w:rsidR="0097094B" w:rsidRPr="00B603A8" w:rsidRDefault="0097094B" w:rsidP="007567AD">
            <w:pPr>
              <w:spacing w:after="0" w:line="259" w:lineRule="auto"/>
              <w:ind w:left="0" w:right="111" w:firstLine="0"/>
              <w:jc w:val="center"/>
              <w:rPr>
                <w:lang w:val="lv-LV"/>
              </w:rPr>
            </w:pPr>
            <w:r w:rsidRPr="00B603A8">
              <w:rPr>
                <w:lang w:val="lv-LV"/>
              </w:rPr>
              <w:t xml:space="preserve">-3,1 </w:t>
            </w:r>
          </w:p>
        </w:tc>
      </w:tr>
      <w:tr w:rsidR="0097094B" w:rsidRPr="00B603A8" w14:paraId="14D7410B" w14:textId="77777777" w:rsidTr="007567AD">
        <w:trPr>
          <w:trHeight w:val="264"/>
        </w:trPr>
        <w:tc>
          <w:tcPr>
            <w:tcW w:w="1954" w:type="dxa"/>
            <w:tcBorders>
              <w:top w:val="single" w:sz="4" w:space="0" w:color="000000"/>
              <w:left w:val="single" w:sz="4" w:space="0" w:color="000000"/>
              <w:bottom w:val="single" w:sz="4" w:space="0" w:color="000000"/>
              <w:right w:val="single" w:sz="4" w:space="0" w:color="000000"/>
            </w:tcBorders>
          </w:tcPr>
          <w:p w14:paraId="7730E05A" w14:textId="77777777" w:rsidR="0097094B" w:rsidRPr="00B603A8" w:rsidRDefault="0097094B" w:rsidP="007567AD">
            <w:pPr>
              <w:spacing w:after="0" w:line="259" w:lineRule="auto"/>
              <w:ind w:left="0" w:firstLine="0"/>
              <w:rPr>
                <w:lang w:val="lv-LV"/>
              </w:rPr>
            </w:pPr>
            <w:r w:rsidRPr="00B603A8">
              <w:rPr>
                <w:lang w:val="lv-LV"/>
              </w:rPr>
              <w:t xml:space="preserve">Placebo (n=140) </w:t>
            </w:r>
          </w:p>
        </w:tc>
        <w:tc>
          <w:tcPr>
            <w:tcW w:w="1046" w:type="dxa"/>
            <w:tcBorders>
              <w:top w:val="single" w:sz="4" w:space="0" w:color="000000"/>
              <w:left w:val="single" w:sz="4" w:space="0" w:color="000000"/>
              <w:bottom w:val="single" w:sz="4" w:space="0" w:color="000000"/>
              <w:right w:val="single" w:sz="4" w:space="0" w:color="000000"/>
            </w:tcBorders>
          </w:tcPr>
          <w:p w14:paraId="291BDFF9" w14:textId="77777777" w:rsidR="0097094B" w:rsidRPr="00B603A8" w:rsidRDefault="0097094B" w:rsidP="007567AD">
            <w:pPr>
              <w:spacing w:after="0" w:line="259" w:lineRule="auto"/>
              <w:ind w:left="0" w:right="106" w:firstLine="0"/>
              <w:jc w:val="center"/>
              <w:rPr>
                <w:lang w:val="lv-LV"/>
              </w:rPr>
            </w:pPr>
            <w:r w:rsidRPr="00B603A8">
              <w:rPr>
                <w:lang w:val="lv-LV"/>
              </w:rPr>
              <w:t xml:space="preserve">8,05 </w:t>
            </w:r>
          </w:p>
        </w:tc>
        <w:tc>
          <w:tcPr>
            <w:tcW w:w="1219" w:type="dxa"/>
            <w:tcBorders>
              <w:top w:val="single" w:sz="4" w:space="0" w:color="000000"/>
              <w:left w:val="single" w:sz="4" w:space="0" w:color="000000"/>
              <w:bottom w:val="single" w:sz="4" w:space="0" w:color="000000"/>
              <w:right w:val="single" w:sz="4" w:space="0" w:color="000000"/>
            </w:tcBorders>
          </w:tcPr>
          <w:p w14:paraId="2D6C0FED" w14:textId="77777777" w:rsidR="0097094B" w:rsidRPr="00B603A8" w:rsidRDefault="0097094B" w:rsidP="007567AD">
            <w:pPr>
              <w:spacing w:after="0" w:line="259" w:lineRule="auto"/>
              <w:ind w:left="0" w:right="101" w:firstLine="0"/>
              <w:jc w:val="center"/>
              <w:rPr>
                <w:lang w:val="lv-LV"/>
              </w:rPr>
            </w:pPr>
            <w:r w:rsidRPr="00B603A8">
              <w:rPr>
                <w:lang w:val="lv-LV"/>
              </w:rPr>
              <w:t xml:space="preserve">-0,51 </w:t>
            </w:r>
          </w:p>
        </w:tc>
        <w:tc>
          <w:tcPr>
            <w:tcW w:w="1301" w:type="dxa"/>
            <w:tcBorders>
              <w:top w:val="single" w:sz="4" w:space="0" w:color="000000"/>
              <w:left w:val="single" w:sz="4" w:space="0" w:color="000000"/>
              <w:bottom w:val="single" w:sz="4" w:space="0" w:color="000000"/>
              <w:right w:val="single" w:sz="4" w:space="0" w:color="000000"/>
            </w:tcBorders>
          </w:tcPr>
          <w:p w14:paraId="25ABC0FB" w14:textId="77777777" w:rsidR="0097094B" w:rsidRPr="00B603A8" w:rsidRDefault="0097094B" w:rsidP="007567AD">
            <w:pPr>
              <w:spacing w:after="0" w:line="259" w:lineRule="auto"/>
              <w:ind w:left="0" w:right="101" w:firstLine="0"/>
              <w:jc w:val="center"/>
              <w:rPr>
                <w:lang w:val="lv-LV"/>
              </w:rPr>
            </w:pPr>
            <w:r w:rsidRPr="00B603A8">
              <w:rPr>
                <w:lang w:val="lv-LV"/>
              </w:rPr>
              <w:t xml:space="preserve">31,2 </w:t>
            </w:r>
          </w:p>
        </w:tc>
        <w:tc>
          <w:tcPr>
            <w:tcW w:w="1181" w:type="dxa"/>
            <w:tcBorders>
              <w:top w:val="single" w:sz="4" w:space="0" w:color="000000"/>
              <w:left w:val="single" w:sz="4" w:space="0" w:color="000000"/>
              <w:bottom w:val="single" w:sz="4" w:space="0" w:color="000000"/>
              <w:right w:val="single" w:sz="4" w:space="0" w:color="000000"/>
            </w:tcBorders>
          </w:tcPr>
          <w:p w14:paraId="49171468" w14:textId="77777777" w:rsidR="0097094B" w:rsidRPr="00B603A8" w:rsidRDefault="0097094B" w:rsidP="007567AD">
            <w:pPr>
              <w:spacing w:after="0" w:line="259" w:lineRule="auto"/>
              <w:ind w:left="0" w:right="106" w:firstLine="0"/>
              <w:jc w:val="center"/>
              <w:rPr>
                <w:lang w:val="lv-LV"/>
              </w:rPr>
            </w:pPr>
            <w:r w:rsidRPr="00B603A8">
              <w:rPr>
                <w:lang w:val="lv-LV"/>
              </w:rPr>
              <w:t xml:space="preserve">14,6 </w:t>
            </w:r>
          </w:p>
        </w:tc>
        <w:tc>
          <w:tcPr>
            <w:tcW w:w="1277" w:type="dxa"/>
            <w:tcBorders>
              <w:top w:val="single" w:sz="4" w:space="0" w:color="000000"/>
              <w:left w:val="single" w:sz="4" w:space="0" w:color="000000"/>
              <w:bottom w:val="single" w:sz="4" w:space="0" w:color="000000"/>
              <w:right w:val="single" w:sz="4" w:space="0" w:color="000000"/>
            </w:tcBorders>
          </w:tcPr>
          <w:p w14:paraId="1576AE9A" w14:textId="77777777" w:rsidR="0097094B" w:rsidRPr="00B603A8" w:rsidRDefault="0097094B" w:rsidP="007567AD">
            <w:pPr>
              <w:spacing w:after="0" w:line="259" w:lineRule="auto"/>
              <w:ind w:left="0" w:right="110" w:firstLine="0"/>
              <w:jc w:val="center"/>
              <w:rPr>
                <w:lang w:val="lv-LV"/>
              </w:rPr>
            </w:pPr>
            <w:r w:rsidRPr="00B603A8">
              <w:rPr>
                <w:lang w:val="lv-LV"/>
              </w:rPr>
              <w:t xml:space="preserve">-0,29 </w:t>
            </w:r>
          </w:p>
        </w:tc>
        <w:tc>
          <w:tcPr>
            <w:tcW w:w="1214" w:type="dxa"/>
            <w:tcBorders>
              <w:top w:val="single" w:sz="4" w:space="0" w:color="000000"/>
              <w:left w:val="single" w:sz="4" w:space="0" w:color="000000"/>
              <w:bottom w:val="single" w:sz="4" w:space="0" w:color="000000"/>
              <w:right w:val="single" w:sz="4" w:space="0" w:color="000000"/>
            </w:tcBorders>
          </w:tcPr>
          <w:p w14:paraId="0515151A" w14:textId="77777777" w:rsidR="0097094B" w:rsidRPr="00B603A8" w:rsidRDefault="0097094B" w:rsidP="007567AD">
            <w:pPr>
              <w:spacing w:after="0" w:line="259" w:lineRule="auto"/>
              <w:ind w:left="0" w:right="110" w:firstLine="0"/>
              <w:jc w:val="center"/>
              <w:rPr>
                <w:lang w:val="lv-LV"/>
              </w:rPr>
            </w:pPr>
            <w:r w:rsidRPr="00B603A8">
              <w:rPr>
                <w:lang w:val="lv-LV"/>
              </w:rPr>
              <w:t xml:space="preserve">-2,3 </w:t>
            </w:r>
          </w:p>
        </w:tc>
      </w:tr>
    </w:tbl>
    <w:p w14:paraId="20E6F81F" w14:textId="77777777" w:rsidR="0097094B" w:rsidRPr="00B603A8" w:rsidRDefault="0097094B" w:rsidP="0097094B">
      <w:pPr>
        <w:spacing w:after="9" w:line="227" w:lineRule="auto"/>
        <w:ind w:left="849" w:right="494" w:hanging="144"/>
        <w:jc w:val="both"/>
        <w:rPr>
          <w:lang w:val="lv-LV"/>
        </w:rPr>
      </w:pPr>
      <w:r w:rsidRPr="00B603A8">
        <w:rPr>
          <w:sz w:val="14"/>
          <w:lang w:val="lv-LV"/>
        </w:rPr>
        <w:t xml:space="preserve">‡‡ </w:t>
      </w:r>
      <w:r w:rsidRPr="00B603A8">
        <w:rPr>
          <w:lang w:val="lv-LV"/>
        </w:rPr>
        <w:t xml:space="preserve">  p &lt; 0,001 saistībā ar dulaglutīda pārākumu salīdzinājumā ar placebo, kontrolējot kopējo 1. tipa kļūdu. </w:t>
      </w:r>
    </w:p>
    <w:p w14:paraId="57C98EC8" w14:textId="77777777" w:rsidR="0097094B" w:rsidRPr="00B603A8" w:rsidRDefault="0097094B" w:rsidP="0097094B">
      <w:pPr>
        <w:ind w:left="715" w:right="52"/>
        <w:rPr>
          <w:lang w:val="lv-LV"/>
        </w:rPr>
      </w:pPr>
      <w:r w:rsidRPr="00B603A8">
        <w:rPr>
          <w:lang w:val="lv-LV"/>
        </w:rPr>
        <w:t xml:space="preserve">** p &lt; 0,001, dulaglutīda grupu salīdzinot ar placebo.  </w:t>
      </w:r>
    </w:p>
    <w:p w14:paraId="6A778078" w14:textId="77777777" w:rsidR="0097094B" w:rsidRPr="00B603A8" w:rsidRDefault="0097094B" w:rsidP="0097094B">
      <w:pPr>
        <w:ind w:left="989" w:right="52" w:hanging="283"/>
        <w:rPr>
          <w:lang w:val="lv-LV"/>
        </w:rPr>
      </w:pPr>
      <w:r w:rsidRPr="00B603A8">
        <w:rPr>
          <w:lang w:val="lv-LV"/>
        </w:rPr>
        <w:t xml:space="preserve">^ Uzskatīja, ka pacientiem, kuri randomizēto terapiju pārtrauca līdz 24.nedēļai, mērķis nebija sasniegts. </w:t>
      </w:r>
    </w:p>
    <w:p w14:paraId="0588786E" w14:textId="77777777" w:rsidR="0097094B" w:rsidRPr="00B603A8" w:rsidRDefault="0097094B" w:rsidP="0097094B">
      <w:pPr>
        <w:spacing w:after="0" w:line="259" w:lineRule="auto"/>
        <w:ind w:left="720" w:firstLine="0"/>
        <w:rPr>
          <w:lang w:val="lv-LV"/>
        </w:rPr>
      </w:pPr>
      <w:r w:rsidRPr="00B603A8">
        <w:rPr>
          <w:sz w:val="24"/>
          <w:lang w:val="lv-LV"/>
        </w:rPr>
        <w:t xml:space="preserve"> </w:t>
      </w:r>
    </w:p>
    <w:p w14:paraId="5F80B899" w14:textId="77777777" w:rsidR="0097094B" w:rsidRPr="00B603A8" w:rsidRDefault="0097094B" w:rsidP="0097094B">
      <w:pPr>
        <w:ind w:left="715" w:right="52"/>
        <w:rPr>
          <w:lang w:val="lv-LV"/>
        </w:rPr>
      </w:pPr>
      <w:r w:rsidRPr="00B603A8">
        <w:rPr>
          <w:lang w:val="lv-LV"/>
        </w:rPr>
        <w:t xml:space="preserve">Dokumentētas simptomātiskas hipoglikēmijas biežums 0,75 mg dulaglutīda, 1,5 mg dulaglutīda un placebo lietošanas laikā bija attiecīgi 0,15, 0,16 un 0,12 gadījumi uz pacientu gadā. Ir informācija par vienu smagas hipoglikēmijas gadījumu, lietojot 0,75 mg dulaglutīda kombinācijā ar SGLT2i terapiju, bet nevienu 1,5 mg dulaglutīda vai placebo lietošanas laikā. </w:t>
      </w:r>
    </w:p>
    <w:p w14:paraId="6836BEF7" w14:textId="77777777" w:rsidR="0097094B" w:rsidRPr="00B603A8" w:rsidRDefault="0097094B" w:rsidP="0097094B">
      <w:pPr>
        <w:spacing w:after="0" w:line="259" w:lineRule="auto"/>
        <w:ind w:left="720" w:firstLine="0"/>
        <w:rPr>
          <w:lang w:val="lv-LV"/>
        </w:rPr>
      </w:pPr>
      <w:r w:rsidRPr="00B603A8">
        <w:rPr>
          <w:lang w:val="lv-LV"/>
        </w:rPr>
        <w:t xml:space="preserve"> </w:t>
      </w:r>
    </w:p>
    <w:p w14:paraId="1748ED76" w14:textId="77777777" w:rsidR="0097094B" w:rsidRPr="00B603A8" w:rsidRDefault="0097094B" w:rsidP="0097094B">
      <w:pPr>
        <w:spacing w:after="0" w:line="259" w:lineRule="auto"/>
        <w:ind w:left="716" w:hanging="10"/>
        <w:rPr>
          <w:lang w:val="lv-LV"/>
        </w:rPr>
      </w:pPr>
      <w:r w:rsidRPr="00B603A8">
        <w:rPr>
          <w:i/>
          <w:lang w:val="lv-LV"/>
        </w:rPr>
        <w:t xml:space="preserve">Kombinēta terapija ar metformīnu un pioglitazonu </w:t>
      </w:r>
    </w:p>
    <w:p w14:paraId="63CA98A3" w14:textId="77777777" w:rsidR="0097094B" w:rsidRPr="00B603A8" w:rsidRDefault="0097094B" w:rsidP="0097094B">
      <w:pPr>
        <w:ind w:left="715" w:right="52"/>
        <w:rPr>
          <w:lang w:val="lv-LV"/>
        </w:rPr>
      </w:pPr>
      <w:r w:rsidRPr="00B603A8">
        <w:rPr>
          <w:lang w:val="lv-LV"/>
        </w:rPr>
        <w:t xml:space="preserve">Ar placebo un ar aktīvo kontroli (eksenatīds divas reizes dienā) kontrolētā pētījumā, abas zāles lietojot kombinācijā ar metformīnu un pioglitazonu, Trulicity 1,5 mg un 0,75 mg grupā HbA1c līmeņa pazeminājums bija pārāks nekā placebo un eksenatīda grupā, turklāt vēlamais HbA1c līmenis, proti, &lt; 7,0 % vai ≤ 6,5 %, tika panākts nozīmīgi lielākam pacientu daudzumam procentos. </w:t>
      </w:r>
    </w:p>
    <w:p w14:paraId="6E4E9E12" w14:textId="77777777" w:rsidR="0097094B" w:rsidRPr="00B603A8" w:rsidRDefault="0097094B" w:rsidP="0097094B">
      <w:pPr>
        <w:spacing w:after="0" w:line="259" w:lineRule="auto"/>
        <w:ind w:left="721" w:firstLine="0"/>
        <w:rPr>
          <w:lang w:val="lv-LV"/>
        </w:rPr>
      </w:pPr>
      <w:r w:rsidRPr="00B603A8">
        <w:rPr>
          <w:lang w:val="lv-LV"/>
        </w:rPr>
        <w:t xml:space="preserve"> </w:t>
      </w:r>
    </w:p>
    <w:p w14:paraId="59131837" w14:textId="77777777" w:rsidR="0097094B" w:rsidRPr="00B603A8" w:rsidRDefault="0097094B" w:rsidP="0097094B">
      <w:pPr>
        <w:ind w:left="715" w:right="52"/>
        <w:rPr>
          <w:lang w:val="lv-LV"/>
        </w:rPr>
      </w:pPr>
      <w:r w:rsidRPr="00B603A8">
        <w:rPr>
          <w:lang w:val="lv-LV"/>
        </w:rPr>
        <w:t>8. tabula. 52 nedēļas ilga, aktīva kontrolēta pētījuma rezultāti, kurā divas dulaglutīda devas tika salīdzinātas ar eksenatīdu</w:t>
      </w:r>
      <w:r w:rsidRPr="00B603A8">
        <w:rPr>
          <w:b/>
          <w:sz w:val="24"/>
          <w:lang w:val="lv-LV"/>
        </w:rPr>
        <w:t xml:space="preserve"> </w:t>
      </w:r>
    </w:p>
    <w:tbl>
      <w:tblPr>
        <w:tblStyle w:val="TableGrid"/>
        <w:tblW w:w="9192" w:type="dxa"/>
        <w:tblInd w:w="725" w:type="dxa"/>
        <w:tblCellMar>
          <w:top w:w="25" w:type="dxa"/>
          <w:left w:w="10" w:type="dxa"/>
          <w:bottom w:w="0" w:type="dxa"/>
          <w:right w:w="0" w:type="dxa"/>
        </w:tblCellMar>
        <w:tblLook w:val="04A0" w:firstRow="1" w:lastRow="0" w:firstColumn="1" w:lastColumn="0" w:noHBand="0" w:noVBand="1"/>
      </w:tblPr>
      <w:tblGrid>
        <w:gridCol w:w="2236"/>
        <w:gridCol w:w="1272"/>
        <w:gridCol w:w="994"/>
        <w:gridCol w:w="994"/>
        <w:gridCol w:w="994"/>
        <w:gridCol w:w="1555"/>
        <w:gridCol w:w="1147"/>
      </w:tblGrid>
      <w:tr w:rsidR="0097094B" w:rsidRPr="00B603A8" w14:paraId="515675E7" w14:textId="77777777" w:rsidTr="007567AD">
        <w:trPr>
          <w:trHeight w:val="952"/>
        </w:trPr>
        <w:tc>
          <w:tcPr>
            <w:tcW w:w="2237" w:type="dxa"/>
            <w:tcBorders>
              <w:top w:val="single" w:sz="4" w:space="0" w:color="000000"/>
              <w:left w:val="single" w:sz="4" w:space="0" w:color="000000"/>
              <w:bottom w:val="nil"/>
              <w:right w:val="nil"/>
            </w:tcBorders>
          </w:tcPr>
          <w:p w14:paraId="4C94E39A" w14:textId="77777777" w:rsidR="0097094B" w:rsidRPr="00B603A8" w:rsidRDefault="0097094B" w:rsidP="007567AD">
            <w:pPr>
              <w:spacing w:after="0" w:line="259" w:lineRule="auto"/>
              <w:ind w:left="41" w:firstLine="0"/>
              <w:jc w:val="center"/>
              <w:rPr>
                <w:lang w:val="lv-LV"/>
              </w:rPr>
            </w:pPr>
            <w:r w:rsidRPr="00B603A8">
              <w:rPr>
                <w:b/>
                <w:i/>
                <w:sz w:val="20"/>
                <w:lang w:val="lv-LV"/>
              </w:rPr>
              <w:t xml:space="preserve"> </w:t>
            </w:r>
          </w:p>
        </w:tc>
        <w:tc>
          <w:tcPr>
            <w:tcW w:w="1272" w:type="dxa"/>
            <w:tcBorders>
              <w:top w:val="single" w:sz="4" w:space="0" w:color="000000"/>
              <w:left w:val="nil"/>
              <w:bottom w:val="nil"/>
              <w:right w:val="nil"/>
            </w:tcBorders>
          </w:tcPr>
          <w:p w14:paraId="06EC5AD3" w14:textId="77777777" w:rsidR="0097094B" w:rsidRPr="00B603A8" w:rsidRDefault="0097094B" w:rsidP="007567AD">
            <w:pPr>
              <w:spacing w:after="0" w:line="259" w:lineRule="auto"/>
              <w:ind w:left="40" w:hanging="17"/>
              <w:jc w:val="center"/>
              <w:rPr>
                <w:lang w:val="lv-LV"/>
              </w:rPr>
            </w:pPr>
            <w:r w:rsidRPr="00B603A8">
              <w:rPr>
                <w:b/>
                <w:sz w:val="20"/>
                <w:lang w:val="lv-LV"/>
              </w:rPr>
              <w:t>Sākotnējais HbA1c līmenis</w:t>
            </w:r>
            <w:r w:rsidRPr="00B603A8">
              <w:rPr>
                <w:sz w:val="20"/>
                <w:lang w:val="lv-LV"/>
              </w:rPr>
              <w:t xml:space="preserve"> </w:t>
            </w:r>
          </w:p>
        </w:tc>
        <w:tc>
          <w:tcPr>
            <w:tcW w:w="994" w:type="dxa"/>
            <w:tcBorders>
              <w:top w:val="single" w:sz="4" w:space="0" w:color="000000"/>
              <w:left w:val="nil"/>
              <w:bottom w:val="nil"/>
              <w:right w:val="nil"/>
            </w:tcBorders>
          </w:tcPr>
          <w:p w14:paraId="3464F5E5" w14:textId="77777777" w:rsidR="0097094B" w:rsidRPr="00B603A8" w:rsidRDefault="0097094B" w:rsidP="007567AD">
            <w:pPr>
              <w:spacing w:after="0" w:line="259" w:lineRule="auto"/>
              <w:ind w:left="0" w:firstLine="0"/>
              <w:jc w:val="center"/>
              <w:rPr>
                <w:lang w:val="lv-LV"/>
              </w:rPr>
            </w:pPr>
            <w:r w:rsidRPr="00B603A8">
              <w:rPr>
                <w:b/>
                <w:sz w:val="20"/>
                <w:lang w:val="lv-LV"/>
              </w:rPr>
              <w:t>Vidējās HbA1c līmeņa izmaiņas</w:t>
            </w:r>
            <w:r w:rsidRPr="00B603A8">
              <w:rPr>
                <w:sz w:val="20"/>
                <w:lang w:val="lv-LV"/>
              </w:rPr>
              <w:t xml:space="preserve"> </w:t>
            </w:r>
          </w:p>
        </w:tc>
        <w:tc>
          <w:tcPr>
            <w:tcW w:w="1987" w:type="dxa"/>
            <w:gridSpan w:val="2"/>
            <w:tcBorders>
              <w:top w:val="single" w:sz="4" w:space="0" w:color="000000"/>
              <w:left w:val="nil"/>
              <w:bottom w:val="nil"/>
              <w:right w:val="nil"/>
            </w:tcBorders>
          </w:tcPr>
          <w:p w14:paraId="203A103C" w14:textId="77777777" w:rsidR="0097094B" w:rsidRPr="00B603A8" w:rsidRDefault="0097094B" w:rsidP="007567AD">
            <w:pPr>
              <w:spacing w:after="3" w:line="237" w:lineRule="auto"/>
              <w:ind w:left="0" w:firstLine="0"/>
              <w:jc w:val="center"/>
              <w:rPr>
                <w:lang w:val="lv-LV"/>
              </w:rPr>
            </w:pPr>
            <w:r w:rsidRPr="00B603A8">
              <w:rPr>
                <w:b/>
                <w:sz w:val="20"/>
                <w:lang w:val="lv-LV"/>
              </w:rPr>
              <w:t xml:space="preserve">Pacienti, kuriem sasniegts vēlamais </w:t>
            </w:r>
          </w:p>
          <w:p w14:paraId="6E8D908E" w14:textId="77777777" w:rsidR="0097094B" w:rsidRPr="00B603A8" w:rsidRDefault="0097094B" w:rsidP="007567AD">
            <w:pPr>
              <w:spacing w:after="0" w:line="259" w:lineRule="auto"/>
              <w:ind w:left="0" w:right="13" w:firstLine="0"/>
              <w:jc w:val="center"/>
              <w:rPr>
                <w:lang w:val="lv-LV"/>
              </w:rPr>
            </w:pPr>
            <w:r w:rsidRPr="00B603A8">
              <w:rPr>
                <w:b/>
                <w:sz w:val="20"/>
                <w:lang w:val="lv-LV"/>
              </w:rPr>
              <w:t>HbA1c līmenis</w:t>
            </w:r>
            <w:r w:rsidRPr="00B603A8">
              <w:rPr>
                <w:sz w:val="20"/>
                <w:lang w:val="lv-LV"/>
              </w:rPr>
              <w:t xml:space="preserve"> </w:t>
            </w:r>
          </w:p>
        </w:tc>
        <w:tc>
          <w:tcPr>
            <w:tcW w:w="1555" w:type="dxa"/>
            <w:tcBorders>
              <w:top w:val="single" w:sz="4" w:space="0" w:color="000000"/>
              <w:left w:val="nil"/>
              <w:bottom w:val="nil"/>
              <w:right w:val="nil"/>
            </w:tcBorders>
          </w:tcPr>
          <w:p w14:paraId="47EF91B8" w14:textId="77777777" w:rsidR="0097094B" w:rsidRPr="00B603A8" w:rsidRDefault="0097094B" w:rsidP="007567AD">
            <w:pPr>
              <w:spacing w:after="0" w:line="237" w:lineRule="auto"/>
              <w:ind w:left="0" w:firstLine="0"/>
              <w:jc w:val="center"/>
              <w:rPr>
                <w:lang w:val="lv-LV"/>
              </w:rPr>
            </w:pPr>
            <w:r w:rsidRPr="00B603A8">
              <w:rPr>
                <w:b/>
                <w:sz w:val="20"/>
                <w:lang w:val="lv-LV"/>
              </w:rPr>
              <w:t xml:space="preserve">Glikozes koncentrācijas </w:t>
            </w:r>
          </w:p>
          <w:p w14:paraId="4CB61CAE" w14:textId="77777777" w:rsidR="0097094B" w:rsidRPr="00B603A8" w:rsidRDefault="0097094B" w:rsidP="007567AD">
            <w:pPr>
              <w:spacing w:after="0" w:line="259" w:lineRule="auto"/>
              <w:ind w:left="0" w:firstLine="0"/>
              <w:jc w:val="center"/>
              <w:rPr>
                <w:lang w:val="lv-LV"/>
              </w:rPr>
            </w:pPr>
            <w:r w:rsidRPr="00B603A8">
              <w:rPr>
                <w:b/>
                <w:sz w:val="20"/>
                <w:lang w:val="lv-LV"/>
              </w:rPr>
              <w:t>izmaiņas asinīs tukšā dūšā</w:t>
            </w:r>
            <w:r w:rsidRPr="00B603A8">
              <w:rPr>
                <w:sz w:val="20"/>
                <w:lang w:val="lv-LV"/>
              </w:rPr>
              <w:t xml:space="preserve"> </w:t>
            </w:r>
          </w:p>
        </w:tc>
        <w:tc>
          <w:tcPr>
            <w:tcW w:w="1147" w:type="dxa"/>
            <w:tcBorders>
              <w:top w:val="single" w:sz="4" w:space="0" w:color="000000"/>
              <w:left w:val="nil"/>
              <w:bottom w:val="nil"/>
              <w:right w:val="single" w:sz="4" w:space="0" w:color="000000"/>
            </w:tcBorders>
          </w:tcPr>
          <w:p w14:paraId="01771B14" w14:textId="77777777" w:rsidR="0097094B" w:rsidRPr="00B603A8" w:rsidRDefault="0097094B" w:rsidP="007567AD">
            <w:pPr>
              <w:spacing w:after="0" w:line="259" w:lineRule="auto"/>
              <w:ind w:left="0" w:firstLine="0"/>
              <w:jc w:val="center"/>
              <w:rPr>
                <w:lang w:val="lv-LV"/>
              </w:rPr>
            </w:pPr>
            <w:r w:rsidRPr="00B603A8">
              <w:rPr>
                <w:b/>
                <w:sz w:val="20"/>
                <w:lang w:val="lv-LV"/>
              </w:rPr>
              <w:t>Ķermeņa masas izmaiņas</w:t>
            </w:r>
            <w:r w:rsidRPr="00B603A8">
              <w:rPr>
                <w:sz w:val="20"/>
                <w:lang w:val="lv-LV"/>
              </w:rPr>
              <w:t xml:space="preserve"> </w:t>
            </w:r>
          </w:p>
        </w:tc>
      </w:tr>
      <w:tr w:rsidR="0097094B" w:rsidRPr="00B603A8" w14:paraId="3609B07E" w14:textId="77777777" w:rsidTr="007567AD">
        <w:trPr>
          <w:trHeight w:val="440"/>
        </w:trPr>
        <w:tc>
          <w:tcPr>
            <w:tcW w:w="2237" w:type="dxa"/>
            <w:tcBorders>
              <w:top w:val="nil"/>
              <w:left w:val="single" w:sz="4" w:space="0" w:color="000000"/>
              <w:bottom w:val="single" w:sz="4" w:space="0" w:color="000000"/>
              <w:right w:val="nil"/>
            </w:tcBorders>
          </w:tcPr>
          <w:p w14:paraId="7CF5FC20" w14:textId="77777777" w:rsidR="0097094B" w:rsidRPr="00B603A8" w:rsidRDefault="0097094B" w:rsidP="007567AD">
            <w:pPr>
              <w:spacing w:after="0" w:line="259" w:lineRule="auto"/>
              <w:ind w:left="41" w:firstLine="0"/>
              <w:jc w:val="center"/>
              <w:rPr>
                <w:lang w:val="lv-LV"/>
              </w:rPr>
            </w:pPr>
            <w:r w:rsidRPr="00B603A8">
              <w:rPr>
                <w:b/>
                <w:sz w:val="20"/>
                <w:lang w:val="lv-LV"/>
              </w:rPr>
              <w:t xml:space="preserve"> </w:t>
            </w:r>
          </w:p>
        </w:tc>
        <w:tc>
          <w:tcPr>
            <w:tcW w:w="1272" w:type="dxa"/>
            <w:tcBorders>
              <w:top w:val="nil"/>
              <w:left w:val="nil"/>
              <w:bottom w:val="single" w:sz="4" w:space="0" w:color="000000"/>
              <w:right w:val="nil"/>
            </w:tcBorders>
          </w:tcPr>
          <w:p w14:paraId="03D661CC" w14:textId="77777777" w:rsidR="0097094B" w:rsidRPr="00B603A8" w:rsidRDefault="0097094B" w:rsidP="007567AD">
            <w:pPr>
              <w:spacing w:after="0" w:line="259" w:lineRule="auto"/>
              <w:ind w:left="5" w:firstLine="0"/>
              <w:jc w:val="center"/>
              <w:rPr>
                <w:lang w:val="lv-LV"/>
              </w:rPr>
            </w:pPr>
            <w:r w:rsidRPr="00B603A8">
              <w:rPr>
                <w:b/>
                <w:sz w:val="20"/>
                <w:lang w:val="lv-LV"/>
              </w:rPr>
              <w:t xml:space="preserve">(%) </w:t>
            </w:r>
          </w:p>
        </w:tc>
        <w:tc>
          <w:tcPr>
            <w:tcW w:w="994" w:type="dxa"/>
            <w:tcBorders>
              <w:top w:val="nil"/>
              <w:left w:val="nil"/>
              <w:bottom w:val="single" w:sz="4" w:space="0" w:color="000000"/>
              <w:right w:val="nil"/>
            </w:tcBorders>
          </w:tcPr>
          <w:p w14:paraId="5272807C" w14:textId="77777777" w:rsidR="0097094B" w:rsidRPr="00B603A8" w:rsidRDefault="0097094B" w:rsidP="007567AD">
            <w:pPr>
              <w:spacing w:after="0" w:line="259" w:lineRule="auto"/>
              <w:ind w:left="0" w:right="5" w:firstLine="0"/>
              <w:jc w:val="center"/>
              <w:rPr>
                <w:lang w:val="lv-LV"/>
              </w:rPr>
            </w:pPr>
            <w:r w:rsidRPr="00B603A8">
              <w:rPr>
                <w:b/>
                <w:sz w:val="20"/>
                <w:lang w:val="lv-LV"/>
              </w:rPr>
              <w:t xml:space="preserve">(%) </w:t>
            </w:r>
          </w:p>
        </w:tc>
        <w:tc>
          <w:tcPr>
            <w:tcW w:w="1987" w:type="dxa"/>
            <w:gridSpan w:val="2"/>
            <w:vMerge w:val="restart"/>
            <w:tcBorders>
              <w:top w:val="nil"/>
              <w:left w:val="nil"/>
              <w:bottom w:val="single" w:sz="4" w:space="0" w:color="000000"/>
              <w:right w:val="nil"/>
            </w:tcBorders>
          </w:tcPr>
          <w:p w14:paraId="0DB809CA" w14:textId="77777777" w:rsidR="0097094B" w:rsidRPr="00B603A8" w:rsidRDefault="0097094B" w:rsidP="007567AD">
            <w:pPr>
              <w:tabs>
                <w:tab w:val="right" w:pos="1978"/>
              </w:tabs>
              <w:spacing w:after="0" w:line="259" w:lineRule="auto"/>
              <w:ind w:left="0" w:firstLine="0"/>
              <w:rPr>
                <w:lang w:val="lv-LV"/>
              </w:rPr>
            </w:pPr>
            <w:r w:rsidRPr="00B603A8">
              <w:rPr>
                <w:b/>
                <w:sz w:val="20"/>
                <w:lang w:val="lv-LV"/>
              </w:rPr>
              <w:t xml:space="preserve">&lt; 7,0 % </w:t>
            </w:r>
            <w:r w:rsidRPr="00B603A8">
              <w:rPr>
                <w:b/>
                <w:sz w:val="20"/>
                <w:lang w:val="lv-LV"/>
              </w:rPr>
              <w:tab/>
              <w:t xml:space="preserve">≤ 6,5 % </w:t>
            </w:r>
          </w:p>
          <w:p w14:paraId="685C3DB5" w14:textId="77777777" w:rsidR="0097094B" w:rsidRPr="00B603A8" w:rsidRDefault="0097094B" w:rsidP="007567AD">
            <w:pPr>
              <w:spacing w:after="0" w:line="259" w:lineRule="auto"/>
              <w:ind w:left="0" w:firstLine="0"/>
              <w:rPr>
                <w:lang w:val="lv-LV"/>
              </w:rPr>
            </w:pPr>
            <w:r w:rsidRPr="00B603A8">
              <w:rPr>
                <w:rFonts w:ascii="Calibri" w:eastAsia="Calibri" w:hAnsi="Calibri" w:cs="Calibri"/>
                <w:noProof/>
                <w:lang w:val="lv-LV"/>
              </w:rPr>
              <mc:AlternateContent>
                <mc:Choice Requires="wpg">
                  <w:drawing>
                    <wp:inline distT="0" distB="0" distL="0" distR="0" wp14:anchorId="334624C6" wp14:editId="24FD9AAB">
                      <wp:extent cx="1255776" cy="122289"/>
                      <wp:effectExtent l="0" t="0" r="0" b="0"/>
                      <wp:docPr id="280964" name="Group 280964"/>
                      <wp:cNvGraphicFramePr/>
                      <a:graphic xmlns:a="http://schemas.openxmlformats.org/drawingml/2006/main">
                        <a:graphicData uri="http://schemas.microsoft.com/office/word/2010/wordprocessingGroup">
                          <wpg:wgp>
                            <wpg:cNvGrpSpPr/>
                            <wpg:grpSpPr>
                              <a:xfrm>
                                <a:off x="0" y="0"/>
                                <a:ext cx="1255776" cy="122289"/>
                                <a:chOff x="0" y="0"/>
                                <a:chExt cx="1255776" cy="122289"/>
                              </a:xfrm>
                            </wpg:grpSpPr>
                            <wps:wsp>
                              <wps:cNvPr id="273863" name="Rectangle 273863"/>
                              <wps:cNvSpPr/>
                              <wps:spPr>
                                <a:xfrm>
                                  <a:off x="204216" y="2063"/>
                                  <a:ext cx="56697" cy="152139"/>
                                </a:xfrm>
                                <a:prstGeom prst="rect">
                                  <a:avLst/>
                                </a:prstGeom>
                                <a:ln>
                                  <a:noFill/>
                                </a:ln>
                              </wps:spPr>
                              <wps:txbx>
                                <w:txbxContent>
                                  <w:p w14:paraId="4D267FE6"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73864" name="Rectangle 273864"/>
                              <wps:cNvSpPr/>
                              <wps:spPr>
                                <a:xfrm>
                                  <a:off x="374861" y="2063"/>
                                  <a:ext cx="56697" cy="152139"/>
                                </a:xfrm>
                                <a:prstGeom prst="rect">
                                  <a:avLst/>
                                </a:prstGeom>
                                <a:ln>
                                  <a:noFill/>
                                </a:ln>
                              </wps:spPr>
                              <wps:txbx>
                                <w:txbxContent>
                                  <w:p w14:paraId="44B05170"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73865" name="Rectangle 273865"/>
                              <wps:cNvSpPr/>
                              <wps:spPr>
                                <a:xfrm>
                                  <a:off x="246845" y="2063"/>
                                  <a:ext cx="170262" cy="152139"/>
                                </a:xfrm>
                                <a:prstGeom prst="rect">
                                  <a:avLst/>
                                </a:prstGeom>
                                <a:ln>
                                  <a:noFill/>
                                </a:ln>
                              </wps:spPr>
                              <wps:txbx>
                                <w:txbxContent>
                                  <w:p w14:paraId="6230B69B"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6446" name="Rectangle 6446"/>
                              <wps:cNvSpPr/>
                              <wps:spPr>
                                <a:xfrm>
                                  <a:off x="414528" y="2063"/>
                                  <a:ext cx="42565" cy="152139"/>
                                </a:xfrm>
                                <a:prstGeom prst="rect">
                                  <a:avLst/>
                                </a:prstGeom>
                                <a:ln>
                                  <a:noFill/>
                                </a:ln>
                              </wps:spPr>
                              <wps:txbx>
                                <w:txbxContent>
                                  <w:p w14:paraId="2AC58D59" w14:textId="77777777" w:rsidR="0097094B" w:rsidRDefault="0097094B" w:rsidP="0097094B">
                                    <w:pPr>
                                      <w:spacing w:after="160" w:line="259" w:lineRule="auto"/>
                                      <w:ind w:left="0" w:firstLine="0"/>
                                    </w:pPr>
                                    <w:r>
                                      <w:rPr>
                                        <w:b/>
                                        <w:sz w:val="20"/>
                                      </w:rPr>
                                      <w:t xml:space="preserve"> </w:t>
                                    </w:r>
                                  </w:p>
                                </w:txbxContent>
                              </wps:txbx>
                              <wps:bodyPr horzOverflow="overflow" vert="horz" lIns="0" tIns="0" rIns="0" bIns="0" rtlCol="0">
                                <a:noAutofit/>
                              </wps:bodyPr>
                            </wps:wsp>
                            <wps:wsp>
                              <wps:cNvPr id="273866" name="Rectangle 273866"/>
                              <wps:cNvSpPr/>
                              <wps:spPr>
                                <a:xfrm>
                                  <a:off x="835152" y="2063"/>
                                  <a:ext cx="56697" cy="152139"/>
                                </a:xfrm>
                                <a:prstGeom prst="rect">
                                  <a:avLst/>
                                </a:prstGeom>
                                <a:ln>
                                  <a:noFill/>
                                </a:ln>
                              </wps:spPr>
                              <wps:txbx>
                                <w:txbxContent>
                                  <w:p w14:paraId="773C4D8C"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73868" name="Rectangle 273868"/>
                              <wps:cNvSpPr/>
                              <wps:spPr>
                                <a:xfrm>
                                  <a:off x="1005797" y="2063"/>
                                  <a:ext cx="56697" cy="152139"/>
                                </a:xfrm>
                                <a:prstGeom prst="rect">
                                  <a:avLst/>
                                </a:prstGeom>
                                <a:ln>
                                  <a:noFill/>
                                </a:ln>
                              </wps:spPr>
                              <wps:txbx>
                                <w:txbxContent>
                                  <w:p w14:paraId="13DB899A"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273869" name="Rectangle 273869"/>
                              <wps:cNvSpPr/>
                              <wps:spPr>
                                <a:xfrm>
                                  <a:off x="877781" y="2063"/>
                                  <a:ext cx="170262" cy="152139"/>
                                </a:xfrm>
                                <a:prstGeom prst="rect">
                                  <a:avLst/>
                                </a:prstGeom>
                                <a:ln>
                                  <a:noFill/>
                                </a:ln>
                              </wps:spPr>
                              <wps:txbx>
                                <w:txbxContent>
                                  <w:p w14:paraId="2B88619F" w14:textId="77777777" w:rsidR="0097094B" w:rsidRDefault="0097094B" w:rsidP="0097094B">
                                    <w:pPr>
                                      <w:spacing w:after="160" w:line="259" w:lineRule="auto"/>
                                      <w:ind w:left="0" w:firstLine="0"/>
                                    </w:pPr>
                                    <w:r>
                                      <w:rPr>
                                        <w:b/>
                                        <w:sz w:val="20"/>
                                      </w:rPr>
                                      <w:t>%</w:t>
                                    </w:r>
                                  </w:p>
                                </w:txbxContent>
                              </wps:txbx>
                              <wps:bodyPr horzOverflow="overflow" vert="horz" lIns="0" tIns="0" rIns="0" bIns="0" rtlCol="0">
                                <a:noAutofit/>
                              </wps:bodyPr>
                            </wps:wsp>
                            <wps:wsp>
                              <wps:cNvPr id="6455" name="Rectangle 6455"/>
                              <wps:cNvSpPr/>
                              <wps:spPr>
                                <a:xfrm>
                                  <a:off x="1045464" y="0"/>
                                  <a:ext cx="42565" cy="154882"/>
                                </a:xfrm>
                                <a:prstGeom prst="rect">
                                  <a:avLst/>
                                </a:prstGeom>
                                <a:ln>
                                  <a:noFill/>
                                </a:ln>
                              </wps:spPr>
                              <wps:txbx>
                                <w:txbxContent>
                                  <w:p w14:paraId="21F0747F" w14:textId="77777777" w:rsidR="0097094B" w:rsidRDefault="0097094B" w:rsidP="0097094B">
                                    <w:pPr>
                                      <w:spacing w:after="160" w:line="259" w:lineRule="auto"/>
                                      <w:ind w:left="0" w:firstLine="0"/>
                                    </w:pPr>
                                    <w:r>
                                      <w:rPr>
                                        <w:sz w:val="20"/>
                                      </w:rPr>
                                      <w:t xml:space="preserve"> </w:t>
                                    </w:r>
                                  </w:p>
                                </w:txbxContent>
                              </wps:txbx>
                              <wps:bodyPr horzOverflow="overflow" vert="horz" lIns="0" tIns="0" rIns="0" bIns="0" rtlCol="0">
                                <a:noAutofit/>
                              </wps:bodyPr>
                            </wps:wsp>
                            <wps:wsp>
                              <wps:cNvPr id="371558" name="Shape 371558"/>
                              <wps:cNvSpPr/>
                              <wps:spPr>
                                <a:xfrm>
                                  <a:off x="0" y="116194"/>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59" name="Shape 371559"/>
                              <wps:cNvSpPr/>
                              <wps:spPr>
                                <a:xfrm>
                                  <a:off x="624840" y="1161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60" name="Shape 371560"/>
                              <wps:cNvSpPr/>
                              <wps:spPr>
                                <a:xfrm>
                                  <a:off x="630936" y="116194"/>
                                  <a:ext cx="624840" cy="9144"/>
                                </a:xfrm>
                                <a:custGeom>
                                  <a:avLst/>
                                  <a:gdLst/>
                                  <a:ahLst/>
                                  <a:cxnLst/>
                                  <a:rect l="0" t="0" r="0" b="0"/>
                                  <a:pathLst>
                                    <a:path w="624840" h="9144">
                                      <a:moveTo>
                                        <a:pt x="0" y="0"/>
                                      </a:moveTo>
                                      <a:lnTo>
                                        <a:pt x="624840" y="0"/>
                                      </a:lnTo>
                                      <a:lnTo>
                                        <a:pt x="6248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4624C6" id="Group 280964" o:spid="_x0000_s1086" style="width:98.9pt;height:9.65pt;mso-position-horizontal-relative:char;mso-position-vertical-relative:line" coordsize="12557,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">
                      <v:rect id="Rectangle 273863" o:spid="_x0000_s1087" style="position:absolute;left:2042;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" filled="f" stroked="f">
                        <v:textbox inset="0,0,0,0">
                          <w:txbxContent>
                            <w:p w14:paraId="4D267FE6" w14:textId="77777777" w:rsidR="0097094B" w:rsidRDefault="0097094B" w:rsidP="0097094B">
                              <w:pPr>
                                <w:spacing w:after="160" w:line="259" w:lineRule="auto"/>
                                <w:ind w:left="0" w:firstLine="0"/>
                              </w:pPr>
                              <w:r>
                                <w:rPr>
                                  <w:b/>
                                  <w:sz w:val="20"/>
                                </w:rPr>
                                <w:t>(</w:t>
                              </w:r>
                            </w:p>
                          </w:txbxContent>
                        </v:textbox>
                      </v:rect>
                      <v:rect id="Rectangle 273864" o:spid="_x0000_s1088" style="position:absolute;left:3748;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" filled="f" stroked="f">
                        <v:textbox inset="0,0,0,0">
                          <w:txbxContent>
                            <w:p w14:paraId="44B05170" w14:textId="77777777" w:rsidR="0097094B" w:rsidRDefault="0097094B" w:rsidP="0097094B">
                              <w:pPr>
                                <w:spacing w:after="160" w:line="259" w:lineRule="auto"/>
                                <w:ind w:left="0" w:firstLine="0"/>
                              </w:pPr>
                              <w:r>
                                <w:rPr>
                                  <w:b/>
                                  <w:sz w:val="20"/>
                                </w:rPr>
                                <w:t>)</w:t>
                              </w:r>
                            </w:p>
                          </w:txbxContent>
                        </v:textbox>
                      </v:rect>
                      <v:rect id="Rectangle 273865" o:spid="_x0000_s1089" style="position:absolute;left:2468;top:20;width:1703;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" filled="f" stroked="f">
                        <v:textbox inset="0,0,0,0">
                          <w:txbxContent>
                            <w:p w14:paraId="6230B69B" w14:textId="77777777" w:rsidR="0097094B" w:rsidRDefault="0097094B" w:rsidP="0097094B">
                              <w:pPr>
                                <w:spacing w:after="160" w:line="259" w:lineRule="auto"/>
                                <w:ind w:left="0" w:firstLine="0"/>
                              </w:pPr>
                              <w:r>
                                <w:rPr>
                                  <w:b/>
                                  <w:sz w:val="20"/>
                                </w:rPr>
                                <w:t>%</w:t>
                              </w:r>
                            </w:p>
                          </w:txbxContent>
                        </v:textbox>
                      </v:rect>
                      <v:rect id="Rectangle 6446" o:spid="_x0000_s1090" style="position:absolute;left:4145;top:20;width:425;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" filled="f" stroked="f">
                        <v:textbox inset="0,0,0,0">
                          <w:txbxContent>
                            <w:p w14:paraId="2AC58D59" w14:textId="77777777" w:rsidR="0097094B" w:rsidRDefault="0097094B" w:rsidP="0097094B">
                              <w:pPr>
                                <w:spacing w:after="160" w:line="259" w:lineRule="auto"/>
                                <w:ind w:left="0" w:firstLine="0"/>
                              </w:pPr>
                              <w:r>
                                <w:rPr>
                                  <w:b/>
                                  <w:sz w:val="20"/>
                                </w:rPr>
                                <w:t xml:space="preserve"> </w:t>
                              </w:r>
                            </w:p>
                          </w:txbxContent>
                        </v:textbox>
                      </v:rect>
                      <v:rect id="Rectangle 273866" o:spid="_x0000_s1091" style="position:absolute;left:8351;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" filled="f" stroked="f">
                        <v:textbox inset="0,0,0,0">
                          <w:txbxContent>
                            <w:p w14:paraId="773C4D8C" w14:textId="77777777" w:rsidR="0097094B" w:rsidRDefault="0097094B" w:rsidP="0097094B">
                              <w:pPr>
                                <w:spacing w:after="160" w:line="259" w:lineRule="auto"/>
                                <w:ind w:left="0" w:firstLine="0"/>
                              </w:pPr>
                              <w:r>
                                <w:rPr>
                                  <w:b/>
                                  <w:sz w:val="20"/>
                                </w:rPr>
                                <w:t>(</w:t>
                              </w:r>
                            </w:p>
                          </w:txbxContent>
                        </v:textbox>
                      </v:rect>
                      <v:rect id="Rectangle 273868" o:spid="_x0000_s1092" style="position:absolute;left:10057;top:20;width:567;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" filled="f" stroked="f">
                        <v:textbox inset="0,0,0,0">
                          <w:txbxContent>
                            <w:p w14:paraId="13DB899A" w14:textId="77777777" w:rsidR="0097094B" w:rsidRDefault="0097094B" w:rsidP="0097094B">
                              <w:pPr>
                                <w:spacing w:after="160" w:line="259" w:lineRule="auto"/>
                                <w:ind w:left="0" w:firstLine="0"/>
                              </w:pPr>
                              <w:r>
                                <w:rPr>
                                  <w:b/>
                                  <w:sz w:val="20"/>
                                </w:rPr>
                                <w:t>)</w:t>
                              </w:r>
                            </w:p>
                          </w:txbxContent>
                        </v:textbox>
                      </v:rect>
                      <v:rect id="Rectangle 273869" o:spid="_x0000_s1093" style="position:absolute;left:8777;top:20;width:1703;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" filled="f" stroked="f">
                        <v:textbox inset="0,0,0,0">
                          <w:txbxContent>
                            <w:p w14:paraId="2B88619F" w14:textId="77777777" w:rsidR="0097094B" w:rsidRDefault="0097094B" w:rsidP="0097094B">
                              <w:pPr>
                                <w:spacing w:after="160" w:line="259" w:lineRule="auto"/>
                                <w:ind w:left="0" w:firstLine="0"/>
                              </w:pPr>
                              <w:r>
                                <w:rPr>
                                  <w:b/>
                                  <w:sz w:val="20"/>
                                </w:rPr>
                                <w:t>%</w:t>
                              </w:r>
                            </w:p>
                          </w:txbxContent>
                        </v:textbox>
                      </v:rect>
                      <v:rect id="Rectangle 6455" o:spid="_x0000_s1094" style="position:absolute;left:10454;width:42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" filled="f" stroked="f">
                        <v:textbox inset="0,0,0,0">
                          <w:txbxContent>
                            <w:p w14:paraId="21F0747F" w14:textId="77777777" w:rsidR="0097094B" w:rsidRDefault="0097094B" w:rsidP="0097094B">
                              <w:pPr>
                                <w:spacing w:after="160" w:line="259" w:lineRule="auto"/>
                                <w:ind w:left="0" w:firstLine="0"/>
                              </w:pPr>
                              <w:r>
                                <w:rPr>
                                  <w:sz w:val="20"/>
                                </w:rPr>
                                <w:t xml:space="preserve"> </w:t>
                              </w:r>
                            </w:p>
                          </w:txbxContent>
                        </v:textbox>
                      </v:rect>
                      <v:shape id="Shape 371558" o:spid="_x0000_s1095" style="position:absolute;top:1161;width:6248;height:92;visibility:visible;mso-wrap-style:square;v-text-anchor:top" coordsize="624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" path="m,l624840,r,9144l,9144,,e" fillcolor="black" stroked="f" strokeweight="0">
                        <v:stroke miterlimit="83231f" joinstyle="miter"/>
                        <v:path arrowok="t" textboxrect="0,0,624840,9144"/>
                      </v:shape>
                      <v:shape id="Shape 371559" o:spid="_x0000_s1096" style="position:absolute;left:6248;top:116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" path="m,l9144,r,9144l,9144,,e" fillcolor="black" stroked="f" strokeweight="0">
                        <v:stroke miterlimit="83231f" joinstyle="miter"/>
                        <v:path arrowok="t" textboxrect="0,0,9144,9144"/>
                      </v:shape>
                      <v:shape id="Shape 371560" o:spid="_x0000_s1097" style="position:absolute;left:6309;top:1161;width:6248;height:92;visibility:visible;mso-wrap-style:square;v-text-anchor:top" coordsize="6248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" path="m,l624840,r,9144l,9144,,e" fillcolor="black" stroked="f" strokeweight="0">
                        <v:stroke miterlimit="83231f" joinstyle="miter"/>
                        <v:path arrowok="t" textboxrect="0,0,624840,9144"/>
                      </v:shape>
                      <w10:anchorlock/>
                    </v:group>
                  </w:pict>
                </mc:Fallback>
              </mc:AlternateContent>
            </w:r>
          </w:p>
        </w:tc>
        <w:tc>
          <w:tcPr>
            <w:tcW w:w="1555" w:type="dxa"/>
            <w:tcBorders>
              <w:top w:val="nil"/>
              <w:left w:val="nil"/>
              <w:bottom w:val="single" w:sz="4" w:space="0" w:color="000000"/>
              <w:right w:val="nil"/>
            </w:tcBorders>
          </w:tcPr>
          <w:p w14:paraId="35B832DA" w14:textId="77777777" w:rsidR="0097094B" w:rsidRPr="00B603A8" w:rsidRDefault="0097094B" w:rsidP="007567AD">
            <w:pPr>
              <w:spacing w:after="0" w:line="259" w:lineRule="auto"/>
              <w:ind w:left="0" w:right="10" w:firstLine="0"/>
              <w:jc w:val="center"/>
              <w:rPr>
                <w:lang w:val="lv-LV"/>
              </w:rPr>
            </w:pPr>
            <w:r w:rsidRPr="00B603A8">
              <w:rPr>
                <w:b/>
                <w:sz w:val="20"/>
                <w:lang w:val="lv-LV"/>
              </w:rPr>
              <w:t>(mmol/l)</w:t>
            </w:r>
            <w:r w:rsidRPr="00B603A8">
              <w:rPr>
                <w:sz w:val="20"/>
                <w:lang w:val="lv-LV"/>
              </w:rPr>
              <w:t xml:space="preserve"> </w:t>
            </w:r>
          </w:p>
        </w:tc>
        <w:tc>
          <w:tcPr>
            <w:tcW w:w="1147" w:type="dxa"/>
            <w:tcBorders>
              <w:top w:val="nil"/>
              <w:left w:val="nil"/>
              <w:bottom w:val="single" w:sz="4" w:space="0" w:color="000000"/>
              <w:right w:val="single" w:sz="4" w:space="0" w:color="000000"/>
            </w:tcBorders>
          </w:tcPr>
          <w:p w14:paraId="7683B6D3" w14:textId="77777777" w:rsidR="0097094B" w:rsidRPr="00B603A8" w:rsidRDefault="0097094B" w:rsidP="007567AD">
            <w:pPr>
              <w:spacing w:after="0" w:line="259" w:lineRule="auto"/>
              <w:ind w:left="0" w:right="5" w:firstLine="0"/>
              <w:jc w:val="center"/>
              <w:rPr>
                <w:lang w:val="lv-LV"/>
              </w:rPr>
            </w:pPr>
            <w:r w:rsidRPr="00B603A8">
              <w:rPr>
                <w:b/>
                <w:sz w:val="20"/>
                <w:lang w:val="lv-LV"/>
              </w:rPr>
              <w:t>(kg)</w:t>
            </w:r>
            <w:r w:rsidRPr="00B603A8">
              <w:rPr>
                <w:sz w:val="20"/>
                <w:lang w:val="lv-LV"/>
              </w:rPr>
              <w:t xml:space="preserve"> </w:t>
            </w:r>
          </w:p>
        </w:tc>
      </w:tr>
      <w:tr w:rsidR="0097094B" w:rsidRPr="00B603A8" w14:paraId="5F962C3D" w14:textId="77777777" w:rsidTr="007567AD">
        <w:trPr>
          <w:trHeight w:val="240"/>
        </w:trPr>
        <w:tc>
          <w:tcPr>
            <w:tcW w:w="2237" w:type="dxa"/>
            <w:tcBorders>
              <w:top w:val="single" w:sz="4" w:space="0" w:color="000000"/>
              <w:left w:val="single" w:sz="4" w:space="0" w:color="000000"/>
              <w:bottom w:val="single" w:sz="4" w:space="0" w:color="000000"/>
              <w:right w:val="nil"/>
            </w:tcBorders>
          </w:tcPr>
          <w:p w14:paraId="2CC4A4B8" w14:textId="77777777" w:rsidR="0097094B" w:rsidRPr="00B603A8" w:rsidRDefault="0097094B" w:rsidP="007567AD">
            <w:pPr>
              <w:spacing w:after="0" w:line="259" w:lineRule="auto"/>
              <w:ind w:left="101" w:firstLine="0"/>
              <w:rPr>
                <w:lang w:val="lv-LV"/>
              </w:rPr>
            </w:pPr>
            <w:r w:rsidRPr="00B603A8">
              <w:rPr>
                <w:b/>
                <w:sz w:val="20"/>
                <w:lang w:val="lv-LV"/>
              </w:rPr>
              <w:t>Pēc 26 nedēļām</w:t>
            </w:r>
            <w:r w:rsidRPr="00B603A8">
              <w:rPr>
                <w:sz w:val="20"/>
                <w:lang w:val="lv-LV"/>
              </w:rPr>
              <w:t xml:space="preserve"> </w:t>
            </w:r>
          </w:p>
        </w:tc>
        <w:tc>
          <w:tcPr>
            <w:tcW w:w="1272" w:type="dxa"/>
            <w:tcBorders>
              <w:top w:val="single" w:sz="4" w:space="0" w:color="000000"/>
              <w:left w:val="nil"/>
              <w:bottom w:val="single" w:sz="4" w:space="0" w:color="000000"/>
              <w:right w:val="nil"/>
            </w:tcBorders>
          </w:tcPr>
          <w:p w14:paraId="0EF0039C" w14:textId="77777777" w:rsidR="0097094B" w:rsidRPr="00B603A8" w:rsidRDefault="0097094B" w:rsidP="007567AD">
            <w:pPr>
              <w:spacing w:after="160" w:line="259" w:lineRule="auto"/>
              <w:ind w:left="0" w:firstLine="0"/>
              <w:rPr>
                <w:lang w:val="lv-LV"/>
              </w:rPr>
            </w:pPr>
          </w:p>
        </w:tc>
        <w:tc>
          <w:tcPr>
            <w:tcW w:w="994" w:type="dxa"/>
            <w:tcBorders>
              <w:top w:val="single" w:sz="4" w:space="0" w:color="000000"/>
              <w:left w:val="nil"/>
              <w:bottom w:val="single" w:sz="4" w:space="0" w:color="000000"/>
              <w:right w:val="nil"/>
            </w:tcBorders>
          </w:tcPr>
          <w:p w14:paraId="28C72634" w14:textId="77777777" w:rsidR="0097094B" w:rsidRPr="00B603A8" w:rsidRDefault="0097094B" w:rsidP="007567AD">
            <w:pPr>
              <w:spacing w:after="160" w:line="259" w:lineRule="auto"/>
              <w:ind w:left="0" w:firstLine="0"/>
              <w:rPr>
                <w:lang w:val="lv-LV"/>
              </w:rPr>
            </w:pPr>
          </w:p>
        </w:tc>
        <w:tc>
          <w:tcPr>
            <w:tcW w:w="0" w:type="auto"/>
            <w:gridSpan w:val="2"/>
            <w:vMerge/>
            <w:tcBorders>
              <w:top w:val="nil"/>
              <w:left w:val="nil"/>
              <w:bottom w:val="single" w:sz="4" w:space="0" w:color="000000"/>
              <w:right w:val="nil"/>
            </w:tcBorders>
          </w:tcPr>
          <w:p w14:paraId="7B116B02"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66432EED" w14:textId="77777777" w:rsidR="0097094B" w:rsidRPr="00B603A8" w:rsidRDefault="0097094B" w:rsidP="007567AD">
            <w:pPr>
              <w:spacing w:after="160" w:line="259" w:lineRule="auto"/>
              <w:ind w:left="0" w:firstLine="0"/>
              <w:rPr>
                <w:lang w:val="lv-LV"/>
              </w:rPr>
            </w:pPr>
          </w:p>
        </w:tc>
        <w:tc>
          <w:tcPr>
            <w:tcW w:w="1147" w:type="dxa"/>
            <w:tcBorders>
              <w:top w:val="single" w:sz="4" w:space="0" w:color="000000"/>
              <w:left w:val="nil"/>
              <w:bottom w:val="single" w:sz="4" w:space="0" w:color="000000"/>
              <w:right w:val="single" w:sz="4" w:space="0" w:color="000000"/>
            </w:tcBorders>
          </w:tcPr>
          <w:p w14:paraId="3A6C1609" w14:textId="77777777" w:rsidR="0097094B" w:rsidRPr="00B603A8" w:rsidRDefault="0097094B" w:rsidP="007567AD">
            <w:pPr>
              <w:spacing w:after="160" w:line="259" w:lineRule="auto"/>
              <w:ind w:left="0" w:firstLine="0"/>
              <w:rPr>
                <w:lang w:val="lv-LV"/>
              </w:rPr>
            </w:pPr>
          </w:p>
        </w:tc>
      </w:tr>
      <w:tr w:rsidR="0097094B" w:rsidRPr="00B603A8" w14:paraId="69091EB8" w14:textId="77777777" w:rsidTr="007567AD">
        <w:trPr>
          <w:trHeight w:val="470"/>
        </w:trPr>
        <w:tc>
          <w:tcPr>
            <w:tcW w:w="2237" w:type="dxa"/>
            <w:tcBorders>
              <w:top w:val="single" w:sz="4" w:space="0" w:color="000000"/>
              <w:left w:val="single" w:sz="4" w:space="0" w:color="000000"/>
              <w:bottom w:val="single" w:sz="4" w:space="0" w:color="000000"/>
              <w:right w:val="single" w:sz="4" w:space="0" w:color="000000"/>
            </w:tcBorders>
          </w:tcPr>
          <w:p w14:paraId="1F2BF941" w14:textId="77777777" w:rsidR="0097094B" w:rsidRPr="00B603A8" w:rsidRDefault="0097094B" w:rsidP="007567AD">
            <w:pPr>
              <w:spacing w:after="0" w:line="259" w:lineRule="auto"/>
              <w:ind w:left="101" w:firstLine="0"/>
              <w:rPr>
                <w:lang w:val="lv-LV"/>
              </w:rPr>
            </w:pPr>
            <w:r w:rsidRPr="00B603A8">
              <w:rPr>
                <w:sz w:val="20"/>
                <w:lang w:val="lv-LV"/>
              </w:rPr>
              <w:t xml:space="preserve">1,5 mg dulaglutīda vienu reizi nedēļā (n = 279) </w:t>
            </w:r>
          </w:p>
        </w:tc>
        <w:tc>
          <w:tcPr>
            <w:tcW w:w="1272" w:type="dxa"/>
            <w:tcBorders>
              <w:top w:val="single" w:sz="4" w:space="0" w:color="000000"/>
              <w:left w:val="single" w:sz="4" w:space="0" w:color="000000"/>
              <w:bottom w:val="single" w:sz="4" w:space="0" w:color="000000"/>
              <w:right w:val="single" w:sz="4" w:space="0" w:color="000000"/>
            </w:tcBorders>
            <w:vAlign w:val="center"/>
          </w:tcPr>
          <w:p w14:paraId="7505E4F6" w14:textId="77777777" w:rsidR="0097094B" w:rsidRPr="00B603A8" w:rsidRDefault="0097094B" w:rsidP="007567AD">
            <w:pPr>
              <w:spacing w:after="0" w:line="259" w:lineRule="auto"/>
              <w:ind w:left="5" w:firstLine="0"/>
              <w:jc w:val="center"/>
              <w:rPr>
                <w:lang w:val="lv-LV"/>
              </w:rPr>
            </w:pPr>
            <w:r w:rsidRPr="00B603A8">
              <w:rPr>
                <w:sz w:val="20"/>
                <w:lang w:val="lv-LV"/>
              </w:rPr>
              <w:t xml:space="preserve">8,10 </w:t>
            </w:r>
          </w:p>
        </w:tc>
        <w:tc>
          <w:tcPr>
            <w:tcW w:w="994" w:type="dxa"/>
            <w:tcBorders>
              <w:top w:val="single" w:sz="4" w:space="0" w:color="000000"/>
              <w:left w:val="single" w:sz="4" w:space="0" w:color="000000"/>
              <w:bottom w:val="single" w:sz="4" w:space="0" w:color="000000"/>
              <w:right w:val="single" w:sz="4" w:space="0" w:color="000000"/>
            </w:tcBorders>
          </w:tcPr>
          <w:p w14:paraId="7E2DB3F7" w14:textId="77777777" w:rsidR="0097094B" w:rsidRPr="00B603A8" w:rsidRDefault="0097094B" w:rsidP="007567AD">
            <w:pPr>
              <w:spacing w:after="0" w:line="259" w:lineRule="auto"/>
              <w:ind w:left="0" w:right="5" w:firstLine="0"/>
              <w:jc w:val="center"/>
              <w:rPr>
                <w:lang w:val="lv-LV"/>
              </w:rPr>
            </w:pPr>
            <w:r w:rsidRPr="00B603A8">
              <w:rPr>
                <w:sz w:val="20"/>
                <w:lang w:val="lv-LV"/>
              </w:rPr>
              <w:t>-</w:t>
            </w:r>
          </w:p>
          <w:p w14:paraId="3A5DFBA6" w14:textId="77777777" w:rsidR="0097094B" w:rsidRPr="00B603A8" w:rsidRDefault="0097094B" w:rsidP="007567AD">
            <w:pPr>
              <w:spacing w:after="0" w:line="259" w:lineRule="auto"/>
              <w:ind w:left="125" w:firstLine="0"/>
              <w:rPr>
                <w:lang w:val="lv-LV"/>
              </w:rPr>
            </w:pPr>
            <w:r w:rsidRPr="00B603A8">
              <w:rPr>
                <w:sz w:val="20"/>
                <w:lang w:val="lv-LV"/>
              </w:rPr>
              <w:t>1,51‡‡,</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28BDEF4" w14:textId="77777777" w:rsidR="0097094B" w:rsidRPr="00B603A8" w:rsidRDefault="0097094B" w:rsidP="007567AD">
            <w:pPr>
              <w:spacing w:after="0" w:line="259" w:lineRule="auto"/>
              <w:ind w:left="134" w:firstLine="0"/>
              <w:rPr>
                <w:lang w:val="lv-LV"/>
              </w:rPr>
            </w:pPr>
            <w:r w:rsidRPr="00B603A8">
              <w:rPr>
                <w:sz w:val="20"/>
                <w:lang w:val="lv-LV"/>
              </w:rPr>
              <w:t>78,2**</w:t>
            </w:r>
            <w:r w:rsidRPr="00B603A8">
              <w:rPr>
                <w:sz w:val="20"/>
                <w:vertAlign w:val="superscript"/>
                <w:lang w:val="lv-LV"/>
              </w:rPr>
              <w:t>,##</w:t>
            </w:r>
            <w:r w:rsidRPr="00B603A8">
              <w:rPr>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AF513B5" w14:textId="77777777" w:rsidR="0097094B" w:rsidRPr="00B603A8" w:rsidRDefault="0097094B" w:rsidP="007567AD">
            <w:pPr>
              <w:spacing w:after="0" w:line="259" w:lineRule="auto"/>
              <w:ind w:left="134" w:firstLine="0"/>
              <w:rPr>
                <w:lang w:val="lv-LV"/>
              </w:rPr>
            </w:pPr>
            <w:r w:rsidRPr="00B603A8">
              <w:rPr>
                <w:sz w:val="20"/>
                <w:lang w:val="lv-LV"/>
              </w:rPr>
              <w:t>62,7**</w:t>
            </w:r>
            <w:r w:rsidRPr="00B603A8">
              <w:rPr>
                <w:sz w:val="20"/>
                <w:vertAlign w:val="superscript"/>
                <w:lang w:val="lv-LV"/>
              </w:rPr>
              <w:t>,##</w:t>
            </w:r>
            <w:r w:rsidRPr="00B603A8">
              <w:rPr>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7701AACB" w14:textId="77777777" w:rsidR="0097094B" w:rsidRPr="00B603A8" w:rsidRDefault="0097094B" w:rsidP="007567AD">
            <w:pPr>
              <w:spacing w:after="0" w:line="259" w:lineRule="auto"/>
              <w:ind w:left="0" w:right="7" w:firstLine="0"/>
              <w:jc w:val="center"/>
              <w:rPr>
                <w:lang w:val="lv-LV"/>
              </w:rPr>
            </w:pPr>
            <w:r w:rsidRPr="00B603A8">
              <w:rPr>
                <w:sz w:val="20"/>
                <w:lang w:val="lv-LV"/>
              </w:rPr>
              <w:t>-2,36**</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160215C0" w14:textId="77777777" w:rsidR="0097094B" w:rsidRPr="00B603A8" w:rsidRDefault="0097094B" w:rsidP="007567AD">
            <w:pPr>
              <w:spacing w:after="0" w:line="259" w:lineRule="auto"/>
              <w:ind w:left="0" w:firstLine="0"/>
              <w:jc w:val="center"/>
              <w:rPr>
                <w:lang w:val="lv-LV"/>
              </w:rPr>
            </w:pPr>
            <w:r w:rsidRPr="00B603A8">
              <w:rPr>
                <w:sz w:val="20"/>
                <w:lang w:val="lv-LV"/>
              </w:rPr>
              <w:t xml:space="preserve">-1,30** </w:t>
            </w:r>
          </w:p>
        </w:tc>
      </w:tr>
      <w:tr w:rsidR="0097094B" w:rsidRPr="00B603A8" w14:paraId="033D1FEE" w14:textId="77777777" w:rsidTr="007567AD">
        <w:trPr>
          <w:trHeight w:val="701"/>
        </w:trPr>
        <w:tc>
          <w:tcPr>
            <w:tcW w:w="2237" w:type="dxa"/>
            <w:tcBorders>
              <w:top w:val="single" w:sz="4" w:space="0" w:color="000000"/>
              <w:left w:val="single" w:sz="4" w:space="0" w:color="000000"/>
              <w:bottom w:val="single" w:sz="4" w:space="0" w:color="000000"/>
              <w:right w:val="single" w:sz="4" w:space="0" w:color="000000"/>
            </w:tcBorders>
          </w:tcPr>
          <w:p w14:paraId="1DEC6CFC" w14:textId="77777777" w:rsidR="0097094B" w:rsidRPr="00B603A8" w:rsidRDefault="0097094B" w:rsidP="007567AD">
            <w:pPr>
              <w:spacing w:after="0" w:line="259" w:lineRule="auto"/>
              <w:ind w:left="101" w:right="520" w:firstLine="0"/>
              <w:jc w:val="both"/>
              <w:rPr>
                <w:lang w:val="lv-LV"/>
              </w:rPr>
            </w:pPr>
            <w:r w:rsidRPr="00B603A8">
              <w:rPr>
                <w:sz w:val="20"/>
                <w:lang w:val="lv-LV"/>
              </w:rPr>
              <w:t xml:space="preserve">0,75 mg dulaglutīda vienu reizi nedēļā (n = 280) </w:t>
            </w:r>
          </w:p>
        </w:tc>
        <w:tc>
          <w:tcPr>
            <w:tcW w:w="1272" w:type="dxa"/>
            <w:tcBorders>
              <w:top w:val="single" w:sz="4" w:space="0" w:color="000000"/>
              <w:left w:val="single" w:sz="4" w:space="0" w:color="000000"/>
              <w:bottom w:val="single" w:sz="4" w:space="0" w:color="000000"/>
              <w:right w:val="single" w:sz="4" w:space="0" w:color="000000"/>
            </w:tcBorders>
            <w:vAlign w:val="center"/>
          </w:tcPr>
          <w:p w14:paraId="121DC7DB" w14:textId="77777777" w:rsidR="0097094B" w:rsidRPr="00B603A8" w:rsidRDefault="0097094B" w:rsidP="007567AD">
            <w:pPr>
              <w:spacing w:after="0" w:line="259" w:lineRule="auto"/>
              <w:ind w:left="5" w:firstLine="0"/>
              <w:jc w:val="center"/>
              <w:rPr>
                <w:lang w:val="lv-LV"/>
              </w:rPr>
            </w:pPr>
            <w:r w:rsidRPr="00B603A8">
              <w:rPr>
                <w:sz w:val="20"/>
                <w:lang w:val="lv-LV"/>
              </w:rPr>
              <w:t xml:space="preserve">8,05 </w:t>
            </w:r>
          </w:p>
        </w:tc>
        <w:tc>
          <w:tcPr>
            <w:tcW w:w="994" w:type="dxa"/>
            <w:tcBorders>
              <w:top w:val="single" w:sz="4" w:space="0" w:color="000000"/>
              <w:left w:val="single" w:sz="4" w:space="0" w:color="000000"/>
              <w:bottom w:val="single" w:sz="4" w:space="0" w:color="000000"/>
              <w:right w:val="single" w:sz="4" w:space="0" w:color="000000"/>
            </w:tcBorders>
            <w:vAlign w:val="center"/>
          </w:tcPr>
          <w:p w14:paraId="1B88DAE7" w14:textId="77777777" w:rsidR="0097094B" w:rsidRPr="00B603A8" w:rsidRDefault="0097094B" w:rsidP="007567AD">
            <w:pPr>
              <w:spacing w:after="0" w:line="259" w:lineRule="auto"/>
              <w:ind w:left="0" w:right="5" w:firstLine="0"/>
              <w:jc w:val="center"/>
              <w:rPr>
                <w:lang w:val="lv-LV"/>
              </w:rPr>
            </w:pPr>
            <w:r w:rsidRPr="00B603A8">
              <w:rPr>
                <w:sz w:val="20"/>
                <w:lang w:val="lv-LV"/>
              </w:rPr>
              <w:t>-</w:t>
            </w:r>
          </w:p>
          <w:p w14:paraId="6C428830" w14:textId="77777777" w:rsidR="0097094B" w:rsidRPr="00B603A8" w:rsidRDefault="0097094B" w:rsidP="007567AD">
            <w:pPr>
              <w:spacing w:after="0" w:line="259" w:lineRule="auto"/>
              <w:ind w:left="120" w:firstLine="0"/>
              <w:rPr>
                <w:lang w:val="lv-LV"/>
              </w:rPr>
            </w:pPr>
            <w:r w:rsidRPr="00B603A8">
              <w:rPr>
                <w:sz w:val="20"/>
                <w:lang w:val="lv-LV"/>
              </w:rPr>
              <w:t>1,30‡‡/</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4F6F8316" w14:textId="77777777" w:rsidR="0097094B" w:rsidRPr="00B603A8" w:rsidRDefault="0097094B" w:rsidP="007567AD">
            <w:pPr>
              <w:spacing w:after="0" w:line="259" w:lineRule="auto"/>
              <w:ind w:left="0" w:right="7" w:firstLine="0"/>
              <w:jc w:val="center"/>
              <w:rPr>
                <w:lang w:val="lv-LV"/>
              </w:rPr>
            </w:pPr>
            <w:r w:rsidRPr="00B603A8">
              <w:rPr>
                <w:sz w:val="20"/>
                <w:lang w:val="lv-LV"/>
              </w:rPr>
              <w:t>65,8</w:t>
            </w:r>
            <w:r w:rsidRPr="00B603A8">
              <w:rPr>
                <w:sz w:val="20"/>
                <w:vertAlign w:val="superscript"/>
                <w:lang w:val="lv-LV"/>
              </w:rPr>
              <w:t>**/##</w:t>
            </w:r>
            <w:r w:rsidRPr="00B603A8">
              <w:rPr>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404C155" w14:textId="77777777" w:rsidR="0097094B" w:rsidRPr="00B603A8" w:rsidRDefault="0097094B" w:rsidP="007567AD">
            <w:pPr>
              <w:spacing w:after="0" w:line="259" w:lineRule="auto"/>
              <w:ind w:left="0" w:right="7" w:firstLine="0"/>
              <w:jc w:val="center"/>
              <w:rPr>
                <w:lang w:val="lv-LV"/>
              </w:rPr>
            </w:pPr>
            <w:r w:rsidRPr="00B603A8">
              <w:rPr>
                <w:sz w:val="20"/>
                <w:lang w:val="lv-LV"/>
              </w:rPr>
              <w:t>53,2</w:t>
            </w:r>
            <w:r w:rsidRPr="00B603A8">
              <w:rPr>
                <w:sz w:val="20"/>
                <w:vertAlign w:val="superscript"/>
                <w:lang w:val="lv-LV"/>
              </w:rPr>
              <w:t>**/##</w:t>
            </w:r>
            <w:r w:rsidRPr="00B603A8">
              <w:rPr>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4579814B" w14:textId="77777777" w:rsidR="0097094B" w:rsidRPr="00B603A8" w:rsidRDefault="0097094B" w:rsidP="007567AD">
            <w:pPr>
              <w:spacing w:after="0" w:line="259" w:lineRule="auto"/>
              <w:ind w:left="0" w:right="7" w:firstLine="0"/>
              <w:jc w:val="center"/>
              <w:rPr>
                <w:lang w:val="lv-LV"/>
              </w:rPr>
            </w:pPr>
            <w:r w:rsidRPr="00B603A8">
              <w:rPr>
                <w:sz w:val="20"/>
                <w:lang w:val="lv-LV"/>
              </w:rPr>
              <w:t>-1,90</w:t>
            </w:r>
            <w:r w:rsidRPr="00B603A8">
              <w:rPr>
                <w:sz w:val="13"/>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6161E28D" w14:textId="77777777" w:rsidR="0097094B" w:rsidRPr="00B603A8" w:rsidRDefault="0097094B" w:rsidP="007567AD">
            <w:pPr>
              <w:spacing w:after="0" w:line="259" w:lineRule="auto"/>
              <w:ind w:left="0" w:right="7" w:firstLine="0"/>
              <w:jc w:val="center"/>
              <w:rPr>
                <w:lang w:val="lv-LV"/>
              </w:rPr>
            </w:pPr>
            <w:r w:rsidRPr="00B603A8">
              <w:rPr>
                <w:sz w:val="20"/>
                <w:lang w:val="lv-LV"/>
              </w:rPr>
              <w:t xml:space="preserve">0,20 </w:t>
            </w:r>
            <w:r w:rsidRPr="00B603A8">
              <w:rPr>
                <w:sz w:val="20"/>
                <w:vertAlign w:val="superscript"/>
                <w:lang w:val="lv-LV"/>
              </w:rPr>
              <w:t>*/##</w:t>
            </w:r>
            <w:r w:rsidRPr="00B603A8">
              <w:rPr>
                <w:rFonts w:ascii="Calibri" w:eastAsia="Calibri" w:hAnsi="Calibri" w:cs="Calibri"/>
                <w:sz w:val="20"/>
                <w:lang w:val="lv-LV"/>
              </w:rPr>
              <w:t xml:space="preserve"> </w:t>
            </w:r>
          </w:p>
        </w:tc>
      </w:tr>
      <w:tr w:rsidR="0097094B" w:rsidRPr="00B603A8" w14:paraId="630AE873" w14:textId="77777777" w:rsidTr="007567AD">
        <w:trPr>
          <w:trHeight w:val="240"/>
        </w:trPr>
        <w:tc>
          <w:tcPr>
            <w:tcW w:w="2237" w:type="dxa"/>
            <w:tcBorders>
              <w:top w:val="single" w:sz="4" w:space="0" w:color="000000"/>
              <w:left w:val="single" w:sz="4" w:space="0" w:color="000000"/>
              <w:bottom w:val="single" w:sz="4" w:space="0" w:color="000000"/>
              <w:right w:val="single" w:sz="4" w:space="0" w:color="000000"/>
            </w:tcBorders>
          </w:tcPr>
          <w:p w14:paraId="5AFEA5BB" w14:textId="77777777" w:rsidR="0097094B" w:rsidRPr="00B603A8" w:rsidRDefault="0097094B" w:rsidP="007567AD">
            <w:pPr>
              <w:spacing w:after="0" w:line="259" w:lineRule="auto"/>
              <w:ind w:left="101" w:firstLine="0"/>
              <w:rPr>
                <w:lang w:val="lv-LV"/>
              </w:rPr>
            </w:pPr>
            <w:r w:rsidRPr="00B603A8">
              <w:rPr>
                <w:sz w:val="20"/>
                <w:lang w:val="lv-LV"/>
              </w:rPr>
              <w:t xml:space="preserve">Placebo (n=141)  </w:t>
            </w:r>
          </w:p>
        </w:tc>
        <w:tc>
          <w:tcPr>
            <w:tcW w:w="1272" w:type="dxa"/>
            <w:tcBorders>
              <w:top w:val="single" w:sz="4" w:space="0" w:color="000000"/>
              <w:left w:val="single" w:sz="4" w:space="0" w:color="000000"/>
              <w:bottom w:val="single" w:sz="4" w:space="0" w:color="000000"/>
              <w:right w:val="single" w:sz="4" w:space="0" w:color="000000"/>
            </w:tcBorders>
          </w:tcPr>
          <w:p w14:paraId="7628E095" w14:textId="77777777" w:rsidR="0097094B" w:rsidRPr="00B603A8" w:rsidRDefault="0097094B" w:rsidP="007567AD">
            <w:pPr>
              <w:spacing w:after="0" w:line="259" w:lineRule="auto"/>
              <w:ind w:left="5" w:firstLine="0"/>
              <w:jc w:val="center"/>
              <w:rPr>
                <w:lang w:val="lv-LV"/>
              </w:rPr>
            </w:pPr>
            <w:r w:rsidRPr="00B603A8">
              <w:rPr>
                <w:sz w:val="20"/>
                <w:lang w:val="lv-LV"/>
              </w:rPr>
              <w:t xml:space="preserve">8,06 </w:t>
            </w:r>
          </w:p>
        </w:tc>
        <w:tc>
          <w:tcPr>
            <w:tcW w:w="994" w:type="dxa"/>
            <w:tcBorders>
              <w:top w:val="single" w:sz="4" w:space="0" w:color="000000"/>
              <w:left w:val="single" w:sz="4" w:space="0" w:color="000000"/>
              <w:bottom w:val="single" w:sz="4" w:space="0" w:color="000000"/>
              <w:right w:val="single" w:sz="4" w:space="0" w:color="000000"/>
            </w:tcBorders>
          </w:tcPr>
          <w:p w14:paraId="193CA952"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-0,46  </w:t>
            </w:r>
          </w:p>
        </w:tc>
        <w:tc>
          <w:tcPr>
            <w:tcW w:w="994" w:type="dxa"/>
            <w:tcBorders>
              <w:top w:val="single" w:sz="4" w:space="0" w:color="000000"/>
              <w:left w:val="single" w:sz="4" w:space="0" w:color="000000"/>
              <w:bottom w:val="single" w:sz="4" w:space="0" w:color="000000"/>
              <w:right w:val="single" w:sz="4" w:space="0" w:color="000000"/>
            </w:tcBorders>
          </w:tcPr>
          <w:p w14:paraId="47386590"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42,9 </w:t>
            </w:r>
          </w:p>
        </w:tc>
        <w:tc>
          <w:tcPr>
            <w:tcW w:w="994" w:type="dxa"/>
            <w:tcBorders>
              <w:top w:val="single" w:sz="4" w:space="0" w:color="000000"/>
              <w:left w:val="single" w:sz="4" w:space="0" w:color="000000"/>
              <w:bottom w:val="single" w:sz="4" w:space="0" w:color="000000"/>
              <w:right w:val="single" w:sz="4" w:space="0" w:color="000000"/>
            </w:tcBorders>
          </w:tcPr>
          <w:p w14:paraId="599D16AF"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24,4 </w:t>
            </w:r>
          </w:p>
        </w:tc>
        <w:tc>
          <w:tcPr>
            <w:tcW w:w="1555" w:type="dxa"/>
            <w:tcBorders>
              <w:top w:val="single" w:sz="4" w:space="0" w:color="000000"/>
              <w:left w:val="single" w:sz="4" w:space="0" w:color="000000"/>
              <w:bottom w:val="single" w:sz="4" w:space="0" w:color="000000"/>
              <w:right w:val="single" w:sz="4" w:space="0" w:color="000000"/>
            </w:tcBorders>
          </w:tcPr>
          <w:p w14:paraId="7A7C1B73"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-0,26 </w:t>
            </w:r>
          </w:p>
        </w:tc>
        <w:tc>
          <w:tcPr>
            <w:tcW w:w="1147" w:type="dxa"/>
            <w:tcBorders>
              <w:top w:val="single" w:sz="4" w:space="0" w:color="000000"/>
              <w:left w:val="single" w:sz="4" w:space="0" w:color="000000"/>
              <w:bottom w:val="single" w:sz="4" w:space="0" w:color="000000"/>
              <w:right w:val="single" w:sz="4" w:space="0" w:color="000000"/>
            </w:tcBorders>
          </w:tcPr>
          <w:p w14:paraId="06360FDB"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1,24 </w:t>
            </w:r>
          </w:p>
        </w:tc>
      </w:tr>
      <w:tr w:rsidR="0097094B" w:rsidRPr="00B603A8" w14:paraId="40334067" w14:textId="77777777" w:rsidTr="007567AD">
        <w:trPr>
          <w:trHeight w:val="701"/>
        </w:trPr>
        <w:tc>
          <w:tcPr>
            <w:tcW w:w="2237" w:type="dxa"/>
            <w:tcBorders>
              <w:top w:val="single" w:sz="4" w:space="0" w:color="000000"/>
              <w:left w:val="single" w:sz="4" w:space="0" w:color="000000"/>
              <w:bottom w:val="single" w:sz="4" w:space="0" w:color="000000"/>
              <w:right w:val="single" w:sz="4" w:space="0" w:color="000000"/>
            </w:tcBorders>
          </w:tcPr>
          <w:p w14:paraId="34845DD8" w14:textId="77777777" w:rsidR="0097094B" w:rsidRPr="00B603A8" w:rsidRDefault="0097094B" w:rsidP="007567AD">
            <w:pPr>
              <w:spacing w:after="1" w:line="259" w:lineRule="auto"/>
              <w:ind w:left="101" w:firstLine="0"/>
              <w:rPr>
                <w:lang w:val="lv-LV"/>
              </w:rPr>
            </w:pPr>
            <w:r w:rsidRPr="00B603A8">
              <w:rPr>
                <w:sz w:val="20"/>
                <w:lang w:val="lv-LV"/>
              </w:rPr>
              <w:t>Eksenatīds,</w:t>
            </w:r>
            <w:r w:rsidRPr="00B603A8">
              <w:rPr>
                <w:sz w:val="20"/>
                <w:vertAlign w:val="superscript"/>
                <w:lang w:val="lv-LV"/>
              </w:rPr>
              <w:t>+</w:t>
            </w:r>
            <w:r w:rsidRPr="00B603A8">
              <w:rPr>
                <w:sz w:val="20"/>
                <w:lang w:val="lv-LV"/>
              </w:rPr>
              <w:t xml:space="preserve"> pa </w:t>
            </w:r>
          </w:p>
          <w:p w14:paraId="5510E7AE" w14:textId="77777777" w:rsidR="0097094B" w:rsidRPr="00B603A8" w:rsidRDefault="0097094B" w:rsidP="007567AD">
            <w:pPr>
              <w:spacing w:after="8" w:line="259" w:lineRule="auto"/>
              <w:ind w:left="101" w:firstLine="0"/>
              <w:rPr>
                <w:lang w:val="lv-LV"/>
              </w:rPr>
            </w:pPr>
            <w:r w:rsidRPr="00B603A8">
              <w:rPr>
                <w:sz w:val="20"/>
                <w:lang w:val="lv-LV"/>
              </w:rPr>
              <w:t xml:space="preserve">10 μg divas reizes dienā </w:t>
            </w:r>
          </w:p>
          <w:p w14:paraId="0494F19B" w14:textId="77777777" w:rsidR="0097094B" w:rsidRPr="00B603A8" w:rsidRDefault="0097094B" w:rsidP="007567AD">
            <w:pPr>
              <w:spacing w:after="0" w:line="259" w:lineRule="auto"/>
              <w:ind w:left="101" w:firstLine="0"/>
              <w:rPr>
                <w:lang w:val="lv-LV"/>
              </w:rPr>
            </w:pPr>
            <w:r w:rsidRPr="00B603A8">
              <w:rPr>
                <w:sz w:val="20"/>
                <w:lang w:val="lv-LV"/>
              </w:rPr>
              <w:t xml:space="preserve">(n = 276) </w:t>
            </w:r>
          </w:p>
        </w:tc>
        <w:tc>
          <w:tcPr>
            <w:tcW w:w="1272" w:type="dxa"/>
            <w:tcBorders>
              <w:top w:val="single" w:sz="4" w:space="0" w:color="000000"/>
              <w:left w:val="single" w:sz="4" w:space="0" w:color="000000"/>
              <w:bottom w:val="single" w:sz="4" w:space="0" w:color="000000"/>
              <w:right w:val="single" w:sz="4" w:space="0" w:color="000000"/>
            </w:tcBorders>
            <w:vAlign w:val="center"/>
          </w:tcPr>
          <w:p w14:paraId="6105704B" w14:textId="77777777" w:rsidR="0097094B" w:rsidRPr="00B603A8" w:rsidRDefault="0097094B" w:rsidP="007567AD">
            <w:pPr>
              <w:spacing w:after="0" w:line="259" w:lineRule="auto"/>
              <w:ind w:left="5" w:firstLine="0"/>
              <w:jc w:val="center"/>
              <w:rPr>
                <w:lang w:val="lv-LV"/>
              </w:rPr>
            </w:pPr>
            <w:r w:rsidRPr="00B603A8">
              <w:rPr>
                <w:sz w:val="20"/>
                <w:lang w:val="lv-LV"/>
              </w:rPr>
              <w:t xml:space="preserve">8,07 </w:t>
            </w:r>
          </w:p>
        </w:tc>
        <w:tc>
          <w:tcPr>
            <w:tcW w:w="994" w:type="dxa"/>
            <w:tcBorders>
              <w:top w:val="single" w:sz="4" w:space="0" w:color="000000"/>
              <w:left w:val="single" w:sz="4" w:space="0" w:color="000000"/>
              <w:bottom w:val="single" w:sz="4" w:space="0" w:color="000000"/>
              <w:right w:val="single" w:sz="4" w:space="0" w:color="000000"/>
            </w:tcBorders>
            <w:vAlign w:val="center"/>
          </w:tcPr>
          <w:p w14:paraId="28B1D4CC"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-0,99 </w:t>
            </w:r>
          </w:p>
        </w:tc>
        <w:tc>
          <w:tcPr>
            <w:tcW w:w="994" w:type="dxa"/>
            <w:tcBorders>
              <w:top w:val="single" w:sz="4" w:space="0" w:color="000000"/>
              <w:left w:val="single" w:sz="4" w:space="0" w:color="000000"/>
              <w:bottom w:val="single" w:sz="4" w:space="0" w:color="000000"/>
              <w:right w:val="single" w:sz="4" w:space="0" w:color="000000"/>
            </w:tcBorders>
            <w:vAlign w:val="center"/>
          </w:tcPr>
          <w:p w14:paraId="493D70FF"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52,3 </w:t>
            </w:r>
          </w:p>
        </w:tc>
        <w:tc>
          <w:tcPr>
            <w:tcW w:w="994" w:type="dxa"/>
            <w:tcBorders>
              <w:top w:val="single" w:sz="4" w:space="0" w:color="000000"/>
              <w:left w:val="single" w:sz="4" w:space="0" w:color="000000"/>
              <w:bottom w:val="single" w:sz="4" w:space="0" w:color="000000"/>
              <w:right w:val="single" w:sz="4" w:space="0" w:color="000000"/>
            </w:tcBorders>
            <w:vAlign w:val="center"/>
          </w:tcPr>
          <w:p w14:paraId="5524CD23"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38,0 </w:t>
            </w:r>
          </w:p>
        </w:tc>
        <w:tc>
          <w:tcPr>
            <w:tcW w:w="1555" w:type="dxa"/>
            <w:tcBorders>
              <w:top w:val="single" w:sz="4" w:space="0" w:color="000000"/>
              <w:left w:val="single" w:sz="4" w:space="0" w:color="000000"/>
              <w:bottom w:val="single" w:sz="4" w:space="0" w:color="000000"/>
              <w:right w:val="single" w:sz="4" w:space="0" w:color="000000"/>
            </w:tcBorders>
            <w:vAlign w:val="center"/>
          </w:tcPr>
          <w:p w14:paraId="7FDEA422"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-1,35 </w:t>
            </w:r>
          </w:p>
        </w:tc>
        <w:tc>
          <w:tcPr>
            <w:tcW w:w="1147" w:type="dxa"/>
            <w:tcBorders>
              <w:top w:val="single" w:sz="4" w:space="0" w:color="000000"/>
              <w:left w:val="single" w:sz="4" w:space="0" w:color="000000"/>
              <w:bottom w:val="single" w:sz="4" w:space="0" w:color="000000"/>
              <w:right w:val="single" w:sz="4" w:space="0" w:color="000000"/>
            </w:tcBorders>
            <w:vAlign w:val="center"/>
          </w:tcPr>
          <w:p w14:paraId="1B4BA630"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-1,07 </w:t>
            </w:r>
          </w:p>
        </w:tc>
      </w:tr>
      <w:tr w:rsidR="0097094B" w:rsidRPr="00B603A8" w14:paraId="20DF26C3" w14:textId="77777777" w:rsidTr="007567AD">
        <w:trPr>
          <w:trHeight w:val="235"/>
        </w:trPr>
        <w:tc>
          <w:tcPr>
            <w:tcW w:w="2237" w:type="dxa"/>
            <w:tcBorders>
              <w:top w:val="single" w:sz="4" w:space="0" w:color="000000"/>
              <w:left w:val="single" w:sz="4" w:space="0" w:color="000000"/>
              <w:bottom w:val="single" w:sz="4" w:space="0" w:color="000000"/>
              <w:right w:val="nil"/>
            </w:tcBorders>
          </w:tcPr>
          <w:p w14:paraId="093A7568" w14:textId="77777777" w:rsidR="0097094B" w:rsidRPr="00B603A8" w:rsidRDefault="0097094B" w:rsidP="007567AD">
            <w:pPr>
              <w:spacing w:after="0" w:line="259" w:lineRule="auto"/>
              <w:ind w:left="101" w:firstLine="0"/>
              <w:rPr>
                <w:lang w:val="lv-LV"/>
              </w:rPr>
            </w:pPr>
            <w:r w:rsidRPr="00B603A8">
              <w:rPr>
                <w:b/>
                <w:sz w:val="20"/>
                <w:lang w:val="lv-LV"/>
              </w:rPr>
              <w:t>Pēc 52 nedēļām</w:t>
            </w:r>
            <w:r w:rsidRPr="00B603A8">
              <w:rPr>
                <w:sz w:val="20"/>
                <w:lang w:val="lv-LV"/>
              </w:rPr>
              <w:t xml:space="preserve"> </w:t>
            </w:r>
          </w:p>
        </w:tc>
        <w:tc>
          <w:tcPr>
            <w:tcW w:w="1272" w:type="dxa"/>
            <w:tcBorders>
              <w:top w:val="single" w:sz="4" w:space="0" w:color="000000"/>
              <w:left w:val="nil"/>
              <w:bottom w:val="single" w:sz="4" w:space="0" w:color="000000"/>
              <w:right w:val="nil"/>
            </w:tcBorders>
          </w:tcPr>
          <w:p w14:paraId="22B6BCEC" w14:textId="77777777" w:rsidR="0097094B" w:rsidRPr="00B603A8" w:rsidRDefault="0097094B" w:rsidP="007567AD">
            <w:pPr>
              <w:spacing w:after="160" w:line="259" w:lineRule="auto"/>
              <w:ind w:left="0" w:firstLine="0"/>
              <w:rPr>
                <w:lang w:val="lv-LV"/>
              </w:rPr>
            </w:pPr>
          </w:p>
        </w:tc>
        <w:tc>
          <w:tcPr>
            <w:tcW w:w="994" w:type="dxa"/>
            <w:tcBorders>
              <w:top w:val="single" w:sz="4" w:space="0" w:color="000000"/>
              <w:left w:val="nil"/>
              <w:bottom w:val="single" w:sz="4" w:space="0" w:color="000000"/>
              <w:right w:val="nil"/>
            </w:tcBorders>
          </w:tcPr>
          <w:p w14:paraId="577A6EAB" w14:textId="77777777" w:rsidR="0097094B" w:rsidRPr="00B603A8" w:rsidRDefault="0097094B" w:rsidP="007567AD">
            <w:pPr>
              <w:spacing w:after="160" w:line="259" w:lineRule="auto"/>
              <w:ind w:left="0" w:firstLine="0"/>
              <w:rPr>
                <w:lang w:val="lv-LV"/>
              </w:rPr>
            </w:pPr>
          </w:p>
        </w:tc>
        <w:tc>
          <w:tcPr>
            <w:tcW w:w="1987" w:type="dxa"/>
            <w:gridSpan w:val="2"/>
            <w:tcBorders>
              <w:top w:val="single" w:sz="4" w:space="0" w:color="000000"/>
              <w:left w:val="nil"/>
              <w:bottom w:val="single" w:sz="4" w:space="0" w:color="000000"/>
              <w:right w:val="nil"/>
            </w:tcBorders>
          </w:tcPr>
          <w:p w14:paraId="0EF47429"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5318FACC" w14:textId="77777777" w:rsidR="0097094B" w:rsidRPr="00B603A8" w:rsidRDefault="0097094B" w:rsidP="007567AD">
            <w:pPr>
              <w:spacing w:after="160" w:line="259" w:lineRule="auto"/>
              <w:ind w:left="0" w:firstLine="0"/>
              <w:rPr>
                <w:lang w:val="lv-LV"/>
              </w:rPr>
            </w:pPr>
          </w:p>
        </w:tc>
        <w:tc>
          <w:tcPr>
            <w:tcW w:w="1147" w:type="dxa"/>
            <w:tcBorders>
              <w:top w:val="single" w:sz="4" w:space="0" w:color="000000"/>
              <w:left w:val="nil"/>
              <w:bottom w:val="single" w:sz="4" w:space="0" w:color="000000"/>
              <w:right w:val="single" w:sz="4" w:space="0" w:color="000000"/>
            </w:tcBorders>
          </w:tcPr>
          <w:p w14:paraId="005A3CE7" w14:textId="77777777" w:rsidR="0097094B" w:rsidRPr="00B603A8" w:rsidRDefault="0097094B" w:rsidP="007567AD">
            <w:pPr>
              <w:spacing w:after="160" w:line="259" w:lineRule="auto"/>
              <w:ind w:left="0" w:firstLine="0"/>
              <w:rPr>
                <w:lang w:val="lv-LV"/>
              </w:rPr>
            </w:pPr>
          </w:p>
        </w:tc>
      </w:tr>
      <w:tr w:rsidR="0097094B" w:rsidRPr="00B603A8" w14:paraId="0332CB68" w14:textId="77777777" w:rsidTr="007567AD">
        <w:trPr>
          <w:trHeight w:val="470"/>
        </w:trPr>
        <w:tc>
          <w:tcPr>
            <w:tcW w:w="2237" w:type="dxa"/>
            <w:tcBorders>
              <w:top w:val="single" w:sz="4" w:space="0" w:color="000000"/>
              <w:left w:val="single" w:sz="4" w:space="0" w:color="000000"/>
              <w:bottom w:val="single" w:sz="4" w:space="0" w:color="000000"/>
              <w:right w:val="single" w:sz="4" w:space="0" w:color="000000"/>
            </w:tcBorders>
          </w:tcPr>
          <w:p w14:paraId="2BDECD33" w14:textId="77777777" w:rsidR="0097094B" w:rsidRPr="00B603A8" w:rsidRDefault="0097094B" w:rsidP="007567AD">
            <w:pPr>
              <w:spacing w:after="0" w:line="259" w:lineRule="auto"/>
              <w:ind w:left="101" w:firstLine="0"/>
              <w:rPr>
                <w:lang w:val="lv-LV"/>
              </w:rPr>
            </w:pPr>
            <w:r w:rsidRPr="00B603A8">
              <w:rPr>
                <w:sz w:val="20"/>
                <w:lang w:val="lv-LV"/>
              </w:rPr>
              <w:t xml:space="preserve">1,5 mg dulaglutīda vienu reizi nedēļā (n = 279) </w:t>
            </w:r>
          </w:p>
        </w:tc>
        <w:tc>
          <w:tcPr>
            <w:tcW w:w="1272" w:type="dxa"/>
            <w:tcBorders>
              <w:top w:val="single" w:sz="4" w:space="0" w:color="000000"/>
              <w:left w:val="single" w:sz="4" w:space="0" w:color="000000"/>
              <w:bottom w:val="single" w:sz="4" w:space="0" w:color="000000"/>
              <w:right w:val="single" w:sz="4" w:space="0" w:color="000000"/>
            </w:tcBorders>
            <w:vAlign w:val="center"/>
          </w:tcPr>
          <w:p w14:paraId="1D72F4E5" w14:textId="77777777" w:rsidR="0097094B" w:rsidRPr="00B603A8" w:rsidRDefault="0097094B" w:rsidP="007567AD">
            <w:pPr>
              <w:spacing w:after="0" w:line="259" w:lineRule="auto"/>
              <w:ind w:left="5" w:firstLine="0"/>
              <w:jc w:val="center"/>
              <w:rPr>
                <w:lang w:val="lv-LV"/>
              </w:rPr>
            </w:pPr>
            <w:r w:rsidRPr="00B603A8">
              <w:rPr>
                <w:sz w:val="20"/>
                <w:lang w:val="lv-LV"/>
              </w:rPr>
              <w:t xml:space="preserve">8,10 </w:t>
            </w:r>
          </w:p>
        </w:tc>
        <w:tc>
          <w:tcPr>
            <w:tcW w:w="994" w:type="dxa"/>
            <w:tcBorders>
              <w:top w:val="single" w:sz="4" w:space="0" w:color="000000"/>
              <w:left w:val="single" w:sz="4" w:space="0" w:color="000000"/>
              <w:bottom w:val="single" w:sz="4" w:space="0" w:color="000000"/>
              <w:right w:val="single" w:sz="4" w:space="0" w:color="000000"/>
            </w:tcBorders>
            <w:vAlign w:val="center"/>
          </w:tcPr>
          <w:p w14:paraId="5E29C716" w14:textId="77777777" w:rsidR="0097094B" w:rsidRPr="00B603A8" w:rsidRDefault="0097094B" w:rsidP="007567AD">
            <w:pPr>
              <w:spacing w:after="0" w:line="259" w:lineRule="auto"/>
              <w:ind w:left="0" w:right="2" w:firstLine="0"/>
              <w:jc w:val="center"/>
              <w:rPr>
                <w:lang w:val="lv-LV"/>
              </w:rPr>
            </w:pPr>
            <w:r w:rsidRPr="00B603A8">
              <w:rPr>
                <w:sz w:val="20"/>
                <w:lang w:val="lv-LV"/>
              </w:rPr>
              <w:t>-1,36</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03C7854A" w14:textId="77777777" w:rsidR="0097094B" w:rsidRPr="00B603A8" w:rsidRDefault="0097094B" w:rsidP="007567AD">
            <w:pPr>
              <w:spacing w:after="0" w:line="259" w:lineRule="auto"/>
              <w:ind w:left="0" w:right="2" w:firstLine="0"/>
              <w:jc w:val="center"/>
              <w:rPr>
                <w:lang w:val="lv-LV"/>
              </w:rPr>
            </w:pPr>
            <w:r w:rsidRPr="00B603A8">
              <w:rPr>
                <w:sz w:val="20"/>
                <w:lang w:val="lv-LV"/>
              </w:rPr>
              <w:t>70,8</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85129BF" w14:textId="77777777" w:rsidR="0097094B" w:rsidRPr="00B603A8" w:rsidRDefault="0097094B" w:rsidP="007567AD">
            <w:pPr>
              <w:spacing w:after="0" w:line="259" w:lineRule="auto"/>
              <w:ind w:left="0" w:right="2" w:firstLine="0"/>
              <w:jc w:val="center"/>
              <w:rPr>
                <w:lang w:val="lv-LV"/>
              </w:rPr>
            </w:pPr>
            <w:r w:rsidRPr="00B603A8">
              <w:rPr>
                <w:sz w:val="20"/>
                <w:lang w:val="lv-LV"/>
              </w:rPr>
              <w:t>57,2</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7CBB5143" w14:textId="77777777" w:rsidR="0097094B" w:rsidRPr="00B603A8" w:rsidRDefault="0097094B" w:rsidP="007567AD">
            <w:pPr>
              <w:spacing w:after="0" w:line="259" w:lineRule="auto"/>
              <w:ind w:left="0" w:right="7" w:firstLine="0"/>
              <w:jc w:val="center"/>
              <w:rPr>
                <w:lang w:val="lv-LV"/>
              </w:rPr>
            </w:pPr>
            <w:r w:rsidRPr="00B603A8">
              <w:rPr>
                <w:sz w:val="20"/>
                <w:lang w:val="lv-LV"/>
              </w:rPr>
              <w:t>-2,04</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39295F1E"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-1,10 </w:t>
            </w:r>
          </w:p>
        </w:tc>
      </w:tr>
      <w:tr w:rsidR="0097094B" w:rsidRPr="00B603A8" w14:paraId="35A9FAA4" w14:textId="77777777" w:rsidTr="007567AD">
        <w:trPr>
          <w:trHeight w:val="701"/>
        </w:trPr>
        <w:tc>
          <w:tcPr>
            <w:tcW w:w="2237" w:type="dxa"/>
            <w:tcBorders>
              <w:top w:val="single" w:sz="4" w:space="0" w:color="000000"/>
              <w:left w:val="single" w:sz="4" w:space="0" w:color="000000"/>
              <w:bottom w:val="single" w:sz="4" w:space="0" w:color="000000"/>
              <w:right w:val="single" w:sz="4" w:space="0" w:color="000000"/>
            </w:tcBorders>
          </w:tcPr>
          <w:p w14:paraId="4EB20F86" w14:textId="77777777" w:rsidR="0097094B" w:rsidRPr="00B603A8" w:rsidRDefault="0097094B" w:rsidP="007567AD">
            <w:pPr>
              <w:spacing w:after="0" w:line="259" w:lineRule="auto"/>
              <w:ind w:left="101" w:right="520" w:firstLine="0"/>
              <w:jc w:val="both"/>
              <w:rPr>
                <w:lang w:val="lv-LV"/>
              </w:rPr>
            </w:pPr>
            <w:r w:rsidRPr="00B603A8">
              <w:rPr>
                <w:sz w:val="20"/>
                <w:lang w:val="lv-LV"/>
              </w:rPr>
              <w:t xml:space="preserve">0,75 mg dulaglutīda vienu reizi nedēļā (n = 280) </w:t>
            </w:r>
          </w:p>
        </w:tc>
        <w:tc>
          <w:tcPr>
            <w:tcW w:w="1272" w:type="dxa"/>
            <w:tcBorders>
              <w:top w:val="single" w:sz="4" w:space="0" w:color="000000"/>
              <w:left w:val="single" w:sz="4" w:space="0" w:color="000000"/>
              <w:bottom w:val="single" w:sz="4" w:space="0" w:color="000000"/>
              <w:right w:val="single" w:sz="4" w:space="0" w:color="000000"/>
            </w:tcBorders>
            <w:vAlign w:val="center"/>
          </w:tcPr>
          <w:p w14:paraId="200A711C" w14:textId="77777777" w:rsidR="0097094B" w:rsidRPr="00B603A8" w:rsidRDefault="0097094B" w:rsidP="007567AD">
            <w:pPr>
              <w:spacing w:after="0" w:line="259" w:lineRule="auto"/>
              <w:ind w:left="5" w:firstLine="0"/>
              <w:jc w:val="center"/>
              <w:rPr>
                <w:lang w:val="lv-LV"/>
              </w:rPr>
            </w:pPr>
            <w:r w:rsidRPr="00B603A8">
              <w:rPr>
                <w:sz w:val="20"/>
                <w:lang w:val="lv-LV"/>
              </w:rPr>
              <w:t xml:space="preserve">8,05 </w:t>
            </w:r>
          </w:p>
        </w:tc>
        <w:tc>
          <w:tcPr>
            <w:tcW w:w="994" w:type="dxa"/>
            <w:tcBorders>
              <w:top w:val="single" w:sz="4" w:space="0" w:color="000000"/>
              <w:left w:val="single" w:sz="4" w:space="0" w:color="000000"/>
              <w:bottom w:val="single" w:sz="4" w:space="0" w:color="000000"/>
              <w:right w:val="single" w:sz="4" w:space="0" w:color="000000"/>
            </w:tcBorders>
            <w:vAlign w:val="center"/>
          </w:tcPr>
          <w:p w14:paraId="4BA1F917" w14:textId="77777777" w:rsidR="0097094B" w:rsidRPr="00B603A8" w:rsidRDefault="0097094B" w:rsidP="007567AD">
            <w:pPr>
              <w:spacing w:after="0" w:line="259" w:lineRule="auto"/>
              <w:ind w:left="0" w:right="2" w:firstLine="0"/>
              <w:jc w:val="center"/>
              <w:rPr>
                <w:lang w:val="lv-LV"/>
              </w:rPr>
            </w:pPr>
            <w:r w:rsidRPr="00B603A8">
              <w:rPr>
                <w:sz w:val="20"/>
                <w:lang w:val="lv-LV"/>
              </w:rPr>
              <w:t>-1,07</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FDDD0DB" w14:textId="77777777" w:rsidR="0097094B" w:rsidRPr="00B603A8" w:rsidRDefault="0097094B" w:rsidP="007567AD">
            <w:pPr>
              <w:spacing w:after="0" w:line="259" w:lineRule="auto"/>
              <w:ind w:left="0" w:right="2" w:firstLine="0"/>
              <w:jc w:val="center"/>
              <w:rPr>
                <w:lang w:val="lv-LV"/>
              </w:rPr>
            </w:pPr>
            <w:r w:rsidRPr="00B603A8">
              <w:rPr>
                <w:sz w:val="20"/>
                <w:lang w:val="lv-LV"/>
              </w:rPr>
              <w:t>59,1</w:t>
            </w:r>
            <w:r w:rsidRPr="00B603A8">
              <w:rPr>
                <w:sz w:val="20"/>
                <w:vertAlign w:val="superscript"/>
                <w:lang w:val="lv-LV"/>
              </w:rPr>
              <w:t>#</w:t>
            </w:r>
            <w:r w:rsidRPr="00B603A8">
              <w:rPr>
                <w:rFonts w:ascii="Calibri" w:eastAsia="Calibri" w:hAnsi="Calibri" w:cs="Calibri"/>
                <w:sz w:val="20"/>
                <w:lang w:val="lv-LV"/>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1BA231CF" w14:textId="77777777" w:rsidR="0097094B" w:rsidRPr="00B603A8" w:rsidRDefault="0097094B" w:rsidP="007567AD">
            <w:pPr>
              <w:spacing w:after="0" w:line="259" w:lineRule="auto"/>
              <w:ind w:left="0" w:right="2" w:firstLine="0"/>
              <w:jc w:val="center"/>
              <w:rPr>
                <w:lang w:val="lv-LV"/>
              </w:rPr>
            </w:pPr>
            <w:r w:rsidRPr="00B603A8">
              <w:rPr>
                <w:sz w:val="20"/>
                <w:lang w:val="lv-LV"/>
              </w:rPr>
              <w:t>48,3</w:t>
            </w:r>
            <w:r w:rsidRPr="00B603A8">
              <w:rPr>
                <w:sz w:val="20"/>
                <w:vertAlign w:val="superscript"/>
                <w:lang w:val="lv-LV"/>
              </w:rPr>
              <w:t>##</w:t>
            </w:r>
            <w:r w:rsidRPr="00B603A8">
              <w:rPr>
                <w:rFonts w:ascii="Calibri" w:eastAsia="Calibri" w:hAnsi="Calibri" w:cs="Calibri"/>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385D9A48" w14:textId="77777777" w:rsidR="0097094B" w:rsidRPr="00B603A8" w:rsidRDefault="0097094B" w:rsidP="007567AD">
            <w:pPr>
              <w:spacing w:after="0" w:line="259" w:lineRule="auto"/>
              <w:ind w:left="0" w:right="7" w:firstLine="0"/>
              <w:jc w:val="center"/>
              <w:rPr>
                <w:lang w:val="lv-LV"/>
              </w:rPr>
            </w:pPr>
            <w:r w:rsidRPr="00B603A8">
              <w:rPr>
                <w:sz w:val="20"/>
                <w:lang w:val="lv-LV"/>
              </w:rPr>
              <w:t>-1,58</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79F48BF4" w14:textId="77777777" w:rsidR="0097094B" w:rsidRPr="00B603A8" w:rsidRDefault="0097094B" w:rsidP="007567AD">
            <w:pPr>
              <w:spacing w:after="0" w:line="259" w:lineRule="auto"/>
              <w:ind w:left="0" w:right="2" w:firstLine="0"/>
              <w:jc w:val="center"/>
              <w:rPr>
                <w:lang w:val="lv-LV"/>
              </w:rPr>
            </w:pPr>
            <w:r w:rsidRPr="00B603A8">
              <w:rPr>
                <w:sz w:val="20"/>
                <w:lang w:val="lv-LV"/>
              </w:rPr>
              <w:t>0,44</w:t>
            </w:r>
            <w:r w:rsidRPr="00B603A8">
              <w:rPr>
                <w:sz w:val="20"/>
                <w:vertAlign w:val="superscript"/>
                <w:lang w:val="lv-LV"/>
              </w:rPr>
              <w:t>#</w:t>
            </w:r>
            <w:r w:rsidRPr="00B603A8">
              <w:rPr>
                <w:rFonts w:ascii="Calibri" w:eastAsia="Calibri" w:hAnsi="Calibri" w:cs="Calibri"/>
                <w:sz w:val="20"/>
                <w:lang w:val="lv-LV"/>
              </w:rPr>
              <w:t xml:space="preserve"> </w:t>
            </w:r>
          </w:p>
        </w:tc>
      </w:tr>
      <w:tr w:rsidR="0097094B" w:rsidRPr="00B603A8" w14:paraId="055B6A21" w14:textId="77777777" w:rsidTr="007567AD">
        <w:trPr>
          <w:trHeight w:val="701"/>
        </w:trPr>
        <w:tc>
          <w:tcPr>
            <w:tcW w:w="2237" w:type="dxa"/>
            <w:tcBorders>
              <w:top w:val="single" w:sz="4" w:space="0" w:color="000000"/>
              <w:left w:val="single" w:sz="4" w:space="0" w:color="000000"/>
              <w:bottom w:val="single" w:sz="4" w:space="0" w:color="000000"/>
              <w:right w:val="single" w:sz="4" w:space="0" w:color="000000"/>
            </w:tcBorders>
          </w:tcPr>
          <w:p w14:paraId="550127BD" w14:textId="77777777" w:rsidR="0097094B" w:rsidRPr="00B603A8" w:rsidRDefault="0097094B" w:rsidP="007567AD">
            <w:pPr>
              <w:spacing w:after="1" w:line="259" w:lineRule="auto"/>
              <w:ind w:left="101" w:firstLine="0"/>
              <w:rPr>
                <w:lang w:val="lv-LV"/>
              </w:rPr>
            </w:pPr>
            <w:r w:rsidRPr="00B603A8">
              <w:rPr>
                <w:sz w:val="20"/>
                <w:lang w:val="lv-LV"/>
              </w:rPr>
              <w:t>Eksenatīds,</w:t>
            </w:r>
            <w:r w:rsidRPr="00B603A8">
              <w:rPr>
                <w:sz w:val="20"/>
                <w:vertAlign w:val="superscript"/>
                <w:lang w:val="lv-LV"/>
              </w:rPr>
              <w:t>+</w:t>
            </w:r>
            <w:r w:rsidRPr="00B603A8">
              <w:rPr>
                <w:sz w:val="20"/>
                <w:lang w:val="lv-LV"/>
              </w:rPr>
              <w:t xml:space="preserve"> par </w:t>
            </w:r>
          </w:p>
          <w:p w14:paraId="285E6669" w14:textId="77777777" w:rsidR="0097094B" w:rsidRPr="00B603A8" w:rsidRDefault="0097094B" w:rsidP="007567AD">
            <w:pPr>
              <w:spacing w:after="8" w:line="259" w:lineRule="auto"/>
              <w:ind w:left="101" w:firstLine="0"/>
              <w:rPr>
                <w:lang w:val="lv-LV"/>
              </w:rPr>
            </w:pPr>
            <w:r w:rsidRPr="00B603A8">
              <w:rPr>
                <w:sz w:val="20"/>
                <w:lang w:val="lv-LV"/>
              </w:rPr>
              <w:t xml:space="preserve">10 μg divas reizes dienā </w:t>
            </w:r>
          </w:p>
          <w:p w14:paraId="488BA170" w14:textId="77777777" w:rsidR="0097094B" w:rsidRPr="00B603A8" w:rsidRDefault="0097094B" w:rsidP="007567AD">
            <w:pPr>
              <w:spacing w:after="0" w:line="259" w:lineRule="auto"/>
              <w:ind w:left="101" w:firstLine="0"/>
              <w:rPr>
                <w:lang w:val="lv-LV"/>
              </w:rPr>
            </w:pPr>
            <w:r w:rsidRPr="00B603A8">
              <w:rPr>
                <w:sz w:val="20"/>
                <w:lang w:val="lv-LV"/>
              </w:rPr>
              <w:t xml:space="preserve">(n = 276) </w:t>
            </w:r>
          </w:p>
        </w:tc>
        <w:tc>
          <w:tcPr>
            <w:tcW w:w="1272" w:type="dxa"/>
            <w:tcBorders>
              <w:top w:val="single" w:sz="4" w:space="0" w:color="000000"/>
              <w:left w:val="single" w:sz="4" w:space="0" w:color="000000"/>
              <w:bottom w:val="single" w:sz="4" w:space="0" w:color="000000"/>
              <w:right w:val="single" w:sz="4" w:space="0" w:color="000000"/>
            </w:tcBorders>
            <w:vAlign w:val="center"/>
          </w:tcPr>
          <w:p w14:paraId="2FBD109E" w14:textId="77777777" w:rsidR="0097094B" w:rsidRPr="00B603A8" w:rsidRDefault="0097094B" w:rsidP="007567AD">
            <w:pPr>
              <w:spacing w:after="0" w:line="259" w:lineRule="auto"/>
              <w:ind w:left="5" w:firstLine="0"/>
              <w:jc w:val="center"/>
              <w:rPr>
                <w:lang w:val="lv-LV"/>
              </w:rPr>
            </w:pPr>
            <w:r w:rsidRPr="00B603A8">
              <w:rPr>
                <w:sz w:val="20"/>
                <w:lang w:val="lv-LV"/>
              </w:rPr>
              <w:t xml:space="preserve">8,07 </w:t>
            </w:r>
          </w:p>
        </w:tc>
        <w:tc>
          <w:tcPr>
            <w:tcW w:w="994" w:type="dxa"/>
            <w:tcBorders>
              <w:top w:val="single" w:sz="4" w:space="0" w:color="000000"/>
              <w:left w:val="single" w:sz="4" w:space="0" w:color="000000"/>
              <w:bottom w:val="single" w:sz="4" w:space="0" w:color="000000"/>
              <w:right w:val="single" w:sz="4" w:space="0" w:color="000000"/>
            </w:tcBorders>
            <w:vAlign w:val="center"/>
          </w:tcPr>
          <w:p w14:paraId="03334974"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-0,80 </w:t>
            </w:r>
          </w:p>
        </w:tc>
        <w:tc>
          <w:tcPr>
            <w:tcW w:w="994" w:type="dxa"/>
            <w:tcBorders>
              <w:top w:val="single" w:sz="4" w:space="0" w:color="000000"/>
              <w:left w:val="single" w:sz="4" w:space="0" w:color="000000"/>
              <w:bottom w:val="single" w:sz="4" w:space="0" w:color="000000"/>
              <w:right w:val="single" w:sz="4" w:space="0" w:color="000000"/>
            </w:tcBorders>
            <w:vAlign w:val="center"/>
          </w:tcPr>
          <w:p w14:paraId="6195A8A0"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49,2 </w:t>
            </w:r>
          </w:p>
        </w:tc>
        <w:tc>
          <w:tcPr>
            <w:tcW w:w="994" w:type="dxa"/>
            <w:tcBorders>
              <w:top w:val="single" w:sz="4" w:space="0" w:color="000000"/>
              <w:left w:val="single" w:sz="4" w:space="0" w:color="000000"/>
              <w:bottom w:val="single" w:sz="4" w:space="0" w:color="000000"/>
              <w:right w:val="single" w:sz="4" w:space="0" w:color="000000"/>
            </w:tcBorders>
            <w:vAlign w:val="center"/>
          </w:tcPr>
          <w:p w14:paraId="4572F8E4"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34,6 </w:t>
            </w:r>
          </w:p>
        </w:tc>
        <w:tc>
          <w:tcPr>
            <w:tcW w:w="1555" w:type="dxa"/>
            <w:tcBorders>
              <w:top w:val="single" w:sz="4" w:space="0" w:color="000000"/>
              <w:left w:val="single" w:sz="4" w:space="0" w:color="000000"/>
              <w:bottom w:val="single" w:sz="4" w:space="0" w:color="000000"/>
              <w:right w:val="single" w:sz="4" w:space="0" w:color="000000"/>
            </w:tcBorders>
            <w:vAlign w:val="center"/>
          </w:tcPr>
          <w:p w14:paraId="66C3097C" w14:textId="77777777" w:rsidR="0097094B" w:rsidRPr="00B603A8" w:rsidRDefault="0097094B" w:rsidP="007567AD">
            <w:pPr>
              <w:spacing w:after="0" w:line="259" w:lineRule="auto"/>
              <w:ind w:left="0" w:right="10" w:firstLine="0"/>
              <w:jc w:val="center"/>
              <w:rPr>
                <w:lang w:val="lv-LV"/>
              </w:rPr>
            </w:pPr>
            <w:r w:rsidRPr="00B603A8">
              <w:rPr>
                <w:sz w:val="20"/>
                <w:lang w:val="lv-LV"/>
              </w:rPr>
              <w:t xml:space="preserve">-1,03 </w:t>
            </w:r>
          </w:p>
        </w:tc>
        <w:tc>
          <w:tcPr>
            <w:tcW w:w="1147" w:type="dxa"/>
            <w:tcBorders>
              <w:top w:val="single" w:sz="4" w:space="0" w:color="000000"/>
              <w:left w:val="single" w:sz="4" w:space="0" w:color="000000"/>
              <w:bottom w:val="single" w:sz="4" w:space="0" w:color="000000"/>
              <w:right w:val="single" w:sz="4" w:space="0" w:color="000000"/>
            </w:tcBorders>
            <w:vAlign w:val="center"/>
          </w:tcPr>
          <w:p w14:paraId="634FBEE6" w14:textId="77777777" w:rsidR="0097094B" w:rsidRPr="00B603A8" w:rsidRDefault="0097094B" w:rsidP="007567AD">
            <w:pPr>
              <w:spacing w:after="0" w:line="259" w:lineRule="auto"/>
              <w:ind w:left="0" w:right="5" w:firstLine="0"/>
              <w:jc w:val="center"/>
              <w:rPr>
                <w:lang w:val="lv-LV"/>
              </w:rPr>
            </w:pPr>
            <w:r w:rsidRPr="00B603A8">
              <w:rPr>
                <w:sz w:val="20"/>
                <w:lang w:val="lv-LV"/>
              </w:rPr>
              <w:t xml:space="preserve">-0,80 </w:t>
            </w:r>
          </w:p>
        </w:tc>
      </w:tr>
    </w:tbl>
    <w:p w14:paraId="1F032F09" w14:textId="77777777" w:rsidR="0097094B" w:rsidRPr="00B603A8" w:rsidRDefault="0097094B" w:rsidP="0097094B">
      <w:pPr>
        <w:numPr>
          <w:ilvl w:val="0"/>
          <w:numId w:val="2"/>
        </w:numPr>
        <w:ind w:right="52"/>
        <w:rPr>
          <w:lang w:val="lv-LV"/>
        </w:rPr>
      </w:pPr>
      <w:r w:rsidRPr="00B603A8">
        <w:rPr>
          <w:lang w:val="lv-LV"/>
        </w:rPr>
        <w:t xml:space="preserve">Pēc grupu skaita koriģēta vienpusējā p vērtība &lt; 0,025 dulaglutīda pārākumam par eksenatīdu, aprēķināta tikai HbA1c līmeņu salīdzinājumam. </w:t>
      </w:r>
    </w:p>
    <w:p w14:paraId="583024D7" w14:textId="77777777" w:rsidR="0097094B" w:rsidRPr="00B603A8" w:rsidRDefault="0097094B" w:rsidP="0097094B">
      <w:pPr>
        <w:numPr>
          <w:ilvl w:val="0"/>
          <w:numId w:val="2"/>
        </w:numPr>
        <w:ind w:right="52"/>
        <w:rPr>
          <w:lang w:val="lv-LV"/>
        </w:rPr>
      </w:pPr>
      <w:r w:rsidRPr="00B603A8">
        <w:rPr>
          <w:lang w:val="lv-LV"/>
        </w:rPr>
        <w:t xml:space="preserve">Pēc grupu skaitam koriģēta vienpusējā p vērtība &lt; 0,001 dulaglutīda pārākumam par placebo, aprēķināta tikai HbA1c līmeņu salīdzinājumam. </w:t>
      </w:r>
    </w:p>
    <w:p w14:paraId="4A022B44" w14:textId="77777777" w:rsidR="0097094B" w:rsidRPr="00B603A8" w:rsidRDefault="0097094B" w:rsidP="0097094B">
      <w:pPr>
        <w:ind w:left="715" w:right="2508"/>
        <w:rPr>
          <w:lang w:val="lv-LV"/>
        </w:rPr>
      </w:pPr>
      <w:r w:rsidRPr="00B603A8">
        <w:rPr>
          <w:lang w:val="lv-LV"/>
        </w:rPr>
        <w:t xml:space="preserve">* p &lt; 0,05; ** p &lt; 0,001 dulaglutīda grupas salīdzinājumam ar placebo.  </w:t>
      </w:r>
      <w:r w:rsidRPr="00B603A8">
        <w:rPr>
          <w:sz w:val="14"/>
          <w:lang w:val="lv-LV"/>
        </w:rPr>
        <w:t xml:space="preserve"># </w:t>
      </w:r>
      <w:r w:rsidRPr="00B603A8">
        <w:rPr>
          <w:sz w:val="14"/>
          <w:lang w:val="lv-LV"/>
        </w:rPr>
        <w:tab/>
        <w:t>##</w:t>
      </w:r>
    </w:p>
    <w:p w14:paraId="50429D67" w14:textId="77777777" w:rsidR="0097094B" w:rsidRPr="00B603A8" w:rsidRDefault="0097094B" w:rsidP="0097094B">
      <w:pPr>
        <w:ind w:left="706" w:right="1861" w:firstLine="283"/>
        <w:rPr>
          <w:lang w:val="lv-LV"/>
        </w:rPr>
      </w:pPr>
      <w:r w:rsidRPr="00B603A8">
        <w:rPr>
          <w:lang w:val="lv-LV"/>
        </w:rPr>
        <w:t xml:space="preserve">p &lt; 0,05;  p &lt; 0,001 dulaglutīda grupas salīdzinājumam ar eksenatīda grupu. </w:t>
      </w:r>
      <w:r w:rsidRPr="00B603A8">
        <w:rPr>
          <w:sz w:val="14"/>
          <w:lang w:val="lv-LV"/>
        </w:rPr>
        <w:t xml:space="preserve">+ </w:t>
      </w:r>
    </w:p>
    <w:p w14:paraId="269D601F" w14:textId="77777777" w:rsidR="0097094B" w:rsidRPr="00B603A8" w:rsidRDefault="0097094B" w:rsidP="0097094B">
      <w:pPr>
        <w:ind w:left="706" w:right="52" w:firstLine="283"/>
        <w:rPr>
          <w:lang w:val="lv-LV"/>
        </w:rPr>
      </w:pPr>
      <w:r w:rsidRPr="00B603A8">
        <w:rPr>
          <w:lang w:val="lv-LV"/>
        </w:rPr>
        <w:t xml:space="preserve">Eksenatīda deva pirmajās 4 nedēļās bija pa 5 μg divas reizes dienā, bet atlikušajā pētījuma daļā – pa 10 μg divas reizes dienā. </w:t>
      </w:r>
    </w:p>
    <w:p w14:paraId="7E7D47B8" w14:textId="77777777" w:rsidR="0097094B" w:rsidRPr="00B603A8" w:rsidRDefault="0097094B" w:rsidP="0097094B">
      <w:pPr>
        <w:spacing w:after="0" w:line="259" w:lineRule="auto"/>
        <w:ind w:left="720" w:firstLine="0"/>
        <w:rPr>
          <w:lang w:val="lv-LV"/>
        </w:rPr>
      </w:pPr>
      <w:r w:rsidRPr="00B603A8">
        <w:rPr>
          <w:b/>
          <w:lang w:val="lv-LV"/>
        </w:rPr>
        <w:t xml:space="preserve"> </w:t>
      </w:r>
    </w:p>
    <w:p w14:paraId="27356278" w14:textId="77777777" w:rsidR="0097094B" w:rsidRPr="00B603A8" w:rsidRDefault="0097094B" w:rsidP="0097094B">
      <w:pPr>
        <w:ind w:left="715" w:right="52"/>
        <w:rPr>
          <w:lang w:val="lv-LV"/>
        </w:rPr>
      </w:pPr>
      <w:r w:rsidRPr="00B603A8">
        <w:rPr>
          <w:lang w:val="lv-LV"/>
        </w:rPr>
        <w:t>Dokumentētas simptomātiskas hipoglikēmijas rašanās biežums dulaglutīda 1,5 mg un 0,75 mg lietotājiem un eksenatīda lietotājiem divreiz dienā bija attiecīgi 0,19, 0,14 un 0,75 epizodes uz pacientu gadā. Dulaglutīda lietotājiem smagas hipoglikēmijas gadījumi netika novēroti, bet, lietojot eksenatīdu divas reizes dienā, novēroti divi smagas hipoglikēmijas gadījumi.</w:t>
      </w:r>
      <w:r w:rsidRPr="00B603A8">
        <w:rPr>
          <w:sz w:val="24"/>
          <w:lang w:val="lv-LV"/>
        </w:rPr>
        <w:t xml:space="preserve"> </w:t>
      </w:r>
    </w:p>
    <w:p w14:paraId="460F5C8D" w14:textId="77777777" w:rsidR="0097094B" w:rsidRPr="00B603A8" w:rsidRDefault="0097094B" w:rsidP="0097094B">
      <w:pPr>
        <w:spacing w:after="0" w:line="259" w:lineRule="auto"/>
        <w:ind w:left="720" w:firstLine="0"/>
        <w:rPr>
          <w:lang w:val="lv-LV"/>
        </w:rPr>
      </w:pPr>
      <w:r w:rsidRPr="00B603A8">
        <w:rPr>
          <w:b/>
          <w:lang w:val="lv-LV"/>
        </w:rPr>
        <w:t xml:space="preserve"> </w:t>
      </w:r>
    </w:p>
    <w:p w14:paraId="565E6796" w14:textId="77777777" w:rsidR="0097094B" w:rsidRPr="00B603A8" w:rsidRDefault="0097094B" w:rsidP="0097094B">
      <w:pPr>
        <w:ind w:left="715" w:right="52"/>
        <w:rPr>
          <w:lang w:val="lv-LV"/>
        </w:rPr>
      </w:pPr>
      <w:r w:rsidRPr="00B603A8">
        <w:rPr>
          <w:i/>
          <w:lang w:val="lv-LV"/>
        </w:rPr>
        <w:t xml:space="preserve">Kombinēta terapija ar titrētām bazālā insulīna devām, tās lietojot kopā ar metformīnu vai bez tā </w:t>
      </w:r>
      <w:r w:rsidRPr="00B603A8">
        <w:rPr>
          <w:lang w:val="lv-LV"/>
        </w:rPr>
        <w:t xml:space="preserve">28 nedēļas ilgā ar placebo kontrolētā pētījumā tika salīdzināta 1,5 mg Trulicity vai placebo lietošana papildus titrētām bazālā glargīna insulīna devām (88 % gadījumu kopā ar metformīnu un 12 % gadījumu bez metformīna), lai novērtētu ietekmi uz glikēmijas kontroli un drošumu. Lai optimizētu glargīna insulīna devu, abās grupās tā tika titrēta, lai sasniegtu vēlamo glikozes līmeni serumā tukšā dūšā, proti, &lt; 5,6 mmol/l. Glargīna insulīna vidējā dienas sākumdeva pacientiem, kuri saņēma placebo, bija 37 vienības, un pacientiem, kuri saņēma 1,5 mg Trulicity devas, vidējā dienas sākumdeva bija </w:t>
      </w:r>
    </w:p>
    <w:p w14:paraId="7EB8C193" w14:textId="77777777" w:rsidR="0097094B" w:rsidRPr="00B603A8" w:rsidRDefault="0097094B" w:rsidP="0097094B">
      <w:pPr>
        <w:ind w:left="715" w:right="52"/>
        <w:rPr>
          <w:lang w:val="lv-LV"/>
        </w:rPr>
      </w:pPr>
      <w:r w:rsidRPr="00B603A8">
        <w:rPr>
          <w:lang w:val="lv-LV"/>
        </w:rPr>
        <w:t xml:space="preserve">41 vienība. Pacientiem, kuriem HbA1c līmenis bija &lt; 8,0 %, glargīna insulīna sākumdeva tika samazināta par 20 %. 28 nedēļas ilgā ārstēšanas perioda beigās placebo un 1,5 mg Trulicity devas saņēmušajiem pacientiem dienas deva bija attiecīgi 65 un 51 vienība. Pēc 28 nedēļām ārstēšana ar vienu reizi nedēļā lietotām 1,5 mg Trulicity devām salīdzinājumā ar placebo lietošanu bija izraisījusi statistiski nozīmīgu HbA1c līmeņa pazemināšanos un nozīmīgi palielinājusi to pacientu daļu, kuri bija sasnieguši vēlamo HbA1c līmeni – no &lt; 7,0 līdz ≤ 6,5 % (skatīt 9. tabulu). </w:t>
      </w:r>
    </w:p>
    <w:p w14:paraId="10E72DAD" w14:textId="77777777" w:rsidR="0097094B" w:rsidRPr="00B603A8" w:rsidRDefault="0097094B" w:rsidP="0097094B">
      <w:pPr>
        <w:spacing w:after="0" w:line="259" w:lineRule="auto"/>
        <w:ind w:left="721" w:firstLine="0"/>
        <w:rPr>
          <w:lang w:val="lv-LV"/>
        </w:rPr>
      </w:pPr>
      <w:r w:rsidRPr="00B603A8">
        <w:rPr>
          <w:lang w:val="lv-LV"/>
        </w:rPr>
        <w:t xml:space="preserve"> </w:t>
      </w:r>
    </w:p>
    <w:p w14:paraId="0FCFF056" w14:textId="77777777" w:rsidR="0097094B" w:rsidRPr="00B603A8" w:rsidRDefault="0097094B" w:rsidP="0097094B">
      <w:pPr>
        <w:ind w:left="715" w:right="52"/>
        <w:rPr>
          <w:lang w:val="lv-LV"/>
        </w:rPr>
      </w:pPr>
      <w:r w:rsidRPr="00B603A8">
        <w:rPr>
          <w:lang w:val="lv-LV"/>
        </w:rPr>
        <w:t xml:space="preserve">9. tabula. 28 nedēļas ilgā pētījumā iegūtie rezultāti, salīdzinot dulaglutīda un placebo lietošanu papildus titrētām glargīna insulīna devām </w:t>
      </w:r>
    </w:p>
    <w:p w14:paraId="3743C658" w14:textId="77777777" w:rsidR="0097094B" w:rsidRPr="00B603A8" w:rsidRDefault="0097094B" w:rsidP="0097094B">
      <w:pPr>
        <w:spacing w:after="0" w:line="259" w:lineRule="auto"/>
        <w:ind w:left="721" w:firstLine="0"/>
        <w:rPr>
          <w:lang w:val="lv-LV"/>
        </w:rPr>
      </w:pPr>
      <w:r w:rsidRPr="00B603A8">
        <w:rPr>
          <w:lang w:val="lv-LV"/>
        </w:rPr>
        <w:t xml:space="preserve"> </w:t>
      </w:r>
    </w:p>
    <w:tbl>
      <w:tblPr>
        <w:tblStyle w:val="TableGrid"/>
        <w:tblW w:w="9192" w:type="dxa"/>
        <w:tblInd w:w="725" w:type="dxa"/>
        <w:tblCellMar>
          <w:top w:w="26" w:type="dxa"/>
          <w:left w:w="10" w:type="dxa"/>
          <w:bottom w:w="0" w:type="dxa"/>
          <w:right w:w="0" w:type="dxa"/>
        </w:tblCellMar>
        <w:tblLook w:val="04A0" w:firstRow="1" w:lastRow="0" w:firstColumn="1" w:lastColumn="0" w:noHBand="0" w:noVBand="1"/>
      </w:tblPr>
      <w:tblGrid>
        <w:gridCol w:w="1953"/>
        <w:gridCol w:w="1133"/>
        <w:gridCol w:w="1248"/>
        <w:gridCol w:w="1186"/>
        <w:gridCol w:w="1181"/>
        <w:gridCol w:w="1277"/>
        <w:gridCol w:w="1214"/>
      </w:tblGrid>
      <w:tr w:rsidR="0097094B" w:rsidRPr="00B603A8" w14:paraId="3E468A48" w14:textId="77777777" w:rsidTr="007567AD">
        <w:trPr>
          <w:trHeight w:val="1552"/>
        </w:trPr>
        <w:tc>
          <w:tcPr>
            <w:tcW w:w="3086" w:type="dxa"/>
            <w:gridSpan w:val="2"/>
            <w:tcBorders>
              <w:top w:val="single" w:sz="4" w:space="0" w:color="000000"/>
              <w:left w:val="single" w:sz="4" w:space="0" w:color="000000"/>
              <w:bottom w:val="nil"/>
              <w:right w:val="nil"/>
            </w:tcBorders>
          </w:tcPr>
          <w:p w14:paraId="3E1CF32A" w14:textId="77777777" w:rsidR="0097094B" w:rsidRPr="00B603A8" w:rsidRDefault="0097094B" w:rsidP="007567AD">
            <w:pPr>
              <w:tabs>
                <w:tab w:val="center" w:pos="840"/>
                <w:tab w:val="center" w:pos="2342"/>
              </w:tabs>
              <w:spacing w:after="0" w:line="259" w:lineRule="auto"/>
              <w:ind w:left="0" w:firstLine="0"/>
              <w:rPr>
                <w:lang w:val="lv-LV"/>
              </w:rPr>
            </w:pPr>
            <w:r w:rsidRPr="00B603A8">
              <w:rPr>
                <w:rFonts w:ascii="Calibri" w:eastAsia="Calibri" w:hAnsi="Calibri" w:cs="Calibri"/>
                <w:lang w:val="lv-LV"/>
              </w:rPr>
              <w:tab/>
            </w:r>
            <w:r w:rsidRPr="00B603A8">
              <w:rPr>
                <w:b/>
                <w:lang w:val="lv-LV"/>
              </w:rPr>
              <w:t xml:space="preserve"> </w:t>
            </w:r>
            <w:r w:rsidRPr="00B603A8">
              <w:rPr>
                <w:b/>
                <w:lang w:val="lv-LV"/>
              </w:rPr>
              <w:tab/>
              <w:t xml:space="preserve">Sākotnējais </w:t>
            </w:r>
          </w:p>
          <w:p w14:paraId="77A959E3" w14:textId="77777777" w:rsidR="0097094B" w:rsidRPr="00B603A8" w:rsidRDefault="0097094B" w:rsidP="007567AD">
            <w:pPr>
              <w:spacing w:after="0" w:line="259" w:lineRule="auto"/>
              <w:ind w:left="1668" w:right="14" w:firstLine="0"/>
              <w:jc w:val="center"/>
              <w:rPr>
                <w:lang w:val="lv-LV"/>
              </w:rPr>
            </w:pPr>
            <w:r w:rsidRPr="00B603A8">
              <w:rPr>
                <w:b/>
                <w:lang w:val="lv-LV"/>
              </w:rPr>
              <w:t>HbA1c līmenis</w:t>
            </w:r>
            <w:r w:rsidRPr="00B603A8">
              <w:rPr>
                <w:lang w:val="lv-LV"/>
              </w:rPr>
              <w:t xml:space="preserve"> </w:t>
            </w:r>
          </w:p>
        </w:tc>
        <w:tc>
          <w:tcPr>
            <w:tcW w:w="1248" w:type="dxa"/>
            <w:tcBorders>
              <w:top w:val="single" w:sz="4" w:space="0" w:color="000000"/>
              <w:left w:val="nil"/>
              <w:bottom w:val="nil"/>
              <w:right w:val="nil"/>
            </w:tcBorders>
          </w:tcPr>
          <w:p w14:paraId="36EA4C2E" w14:textId="77777777" w:rsidR="0097094B" w:rsidRPr="00B603A8" w:rsidRDefault="0097094B" w:rsidP="007567AD">
            <w:pPr>
              <w:spacing w:after="0" w:line="239" w:lineRule="auto"/>
              <w:ind w:left="254" w:hanging="14"/>
              <w:rPr>
                <w:lang w:val="lv-LV"/>
              </w:rPr>
            </w:pPr>
            <w:r w:rsidRPr="00B603A8">
              <w:rPr>
                <w:b/>
                <w:lang w:val="lv-LV"/>
              </w:rPr>
              <w:t xml:space="preserve">HbA1c līmeņa </w:t>
            </w:r>
          </w:p>
          <w:p w14:paraId="55795E25" w14:textId="77777777" w:rsidR="0097094B" w:rsidRPr="00B603A8" w:rsidRDefault="0097094B" w:rsidP="007567AD">
            <w:pPr>
              <w:spacing w:after="0" w:line="259" w:lineRule="auto"/>
              <w:ind w:left="158" w:firstLine="82"/>
              <w:rPr>
                <w:lang w:val="lv-LV"/>
              </w:rPr>
            </w:pPr>
            <w:r w:rsidRPr="00B603A8">
              <w:rPr>
                <w:b/>
                <w:lang w:val="lv-LV"/>
              </w:rPr>
              <w:t xml:space="preserve">vidējās izmaiņas </w:t>
            </w:r>
          </w:p>
        </w:tc>
        <w:tc>
          <w:tcPr>
            <w:tcW w:w="2366" w:type="dxa"/>
            <w:gridSpan w:val="2"/>
            <w:tcBorders>
              <w:top w:val="single" w:sz="4" w:space="0" w:color="000000"/>
              <w:left w:val="nil"/>
              <w:bottom w:val="nil"/>
              <w:right w:val="nil"/>
            </w:tcBorders>
          </w:tcPr>
          <w:p w14:paraId="2C1D9EB0" w14:textId="77777777" w:rsidR="0097094B" w:rsidRPr="00B603A8" w:rsidRDefault="0097094B" w:rsidP="007567AD">
            <w:pPr>
              <w:spacing w:after="2" w:line="236" w:lineRule="auto"/>
              <w:ind w:left="378" w:right="300" w:hanging="32"/>
              <w:jc w:val="center"/>
              <w:rPr>
                <w:lang w:val="lv-LV"/>
              </w:rPr>
            </w:pPr>
            <w:r w:rsidRPr="00B603A8">
              <w:rPr>
                <w:b/>
                <w:lang w:val="lv-LV"/>
              </w:rPr>
              <w:t xml:space="preserve">Pacienti, kuriem sasniegts vēlamais </w:t>
            </w:r>
          </w:p>
          <w:p w14:paraId="075D9956" w14:textId="77777777" w:rsidR="0097094B" w:rsidRPr="00B603A8" w:rsidRDefault="0097094B" w:rsidP="007567AD">
            <w:pPr>
              <w:spacing w:after="0" w:line="259" w:lineRule="auto"/>
              <w:ind w:left="0" w:right="5" w:firstLine="0"/>
              <w:jc w:val="center"/>
              <w:rPr>
                <w:lang w:val="lv-LV"/>
              </w:rPr>
            </w:pPr>
            <w:r w:rsidRPr="00B603A8">
              <w:rPr>
                <w:b/>
                <w:lang w:val="lv-LV"/>
              </w:rPr>
              <w:t xml:space="preserve">HbA1c līmenis </w:t>
            </w:r>
          </w:p>
        </w:tc>
        <w:tc>
          <w:tcPr>
            <w:tcW w:w="1277" w:type="dxa"/>
            <w:tcBorders>
              <w:top w:val="single" w:sz="4" w:space="0" w:color="000000"/>
              <w:left w:val="nil"/>
              <w:bottom w:val="nil"/>
              <w:right w:val="nil"/>
            </w:tcBorders>
          </w:tcPr>
          <w:p w14:paraId="2CD03217" w14:textId="77777777" w:rsidR="0097094B" w:rsidRPr="00B603A8" w:rsidRDefault="0097094B" w:rsidP="007567AD">
            <w:pPr>
              <w:spacing w:after="0" w:line="239" w:lineRule="auto"/>
              <w:ind w:left="0" w:firstLine="0"/>
              <w:jc w:val="center"/>
              <w:rPr>
                <w:lang w:val="lv-LV"/>
              </w:rPr>
            </w:pPr>
            <w:r w:rsidRPr="00B603A8">
              <w:rPr>
                <w:b/>
                <w:lang w:val="lv-LV"/>
              </w:rPr>
              <w:t>Glikozes koncentrāc</w:t>
            </w:r>
          </w:p>
          <w:p w14:paraId="4A1E5886" w14:textId="77777777" w:rsidR="0097094B" w:rsidRPr="00B603A8" w:rsidRDefault="0097094B" w:rsidP="007567AD">
            <w:pPr>
              <w:spacing w:after="0" w:line="259" w:lineRule="auto"/>
              <w:ind w:left="0" w:right="15" w:firstLine="0"/>
              <w:jc w:val="center"/>
              <w:rPr>
                <w:lang w:val="lv-LV"/>
              </w:rPr>
            </w:pPr>
            <w:r w:rsidRPr="00B603A8">
              <w:rPr>
                <w:b/>
                <w:lang w:val="lv-LV"/>
              </w:rPr>
              <w:t xml:space="preserve">ijas </w:t>
            </w:r>
          </w:p>
          <w:p w14:paraId="0936E10D" w14:textId="77777777" w:rsidR="0097094B" w:rsidRPr="00B603A8" w:rsidRDefault="0097094B" w:rsidP="007567AD">
            <w:pPr>
              <w:spacing w:after="0" w:line="259" w:lineRule="auto"/>
              <w:ind w:left="105" w:right="60" w:firstLine="0"/>
              <w:jc w:val="center"/>
              <w:rPr>
                <w:lang w:val="lv-LV"/>
              </w:rPr>
            </w:pPr>
            <w:r w:rsidRPr="00B603A8">
              <w:rPr>
                <w:b/>
                <w:lang w:val="lv-LV"/>
              </w:rPr>
              <w:t xml:space="preserve">izmaiņas asinīs tukšā dūšā </w:t>
            </w:r>
          </w:p>
        </w:tc>
        <w:tc>
          <w:tcPr>
            <w:tcW w:w="1214" w:type="dxa"/>
            <w:tcBorders>
              <w:top w:val="single" w:sz="4" w:space="0" w:color="000000"/>
              <w:left w:val="nil"/>
              <w:bottom w:val="nil"/>
              <w:right w:val="single" w:sz="4" w:space="0" w:color="000000"/>
            </w:tcBorders>
          </w:tcPr>
          <w:p w14:paraId="1964776F" w14:textId="77777777" w:rsidR="0097094B" w:rsidRPr="00B603A8" w:rsidRDefault="0097094B" w:rsidP="007567AD">
            <w:pPr>
              <w:spacing w:after="0" w:line="259" w:lineRule="auto"/>
              <w:ind w:left="0" w:firstLine="0"/>
              <w:jc w:val="center"/>
              <w:rPr>
                <w:lang w:val="lv-LV"/>
              </w:rPr>
            </w:pPr>
            <w:r w:rsidRPr="00B603A8">
              <w:rPr>
                <w:b/>
                <w:lang w:val="lv-LV"/>
              </w:rPr>
              <w:t xml:space="preserve">Ķermeņa masas izmaiņas </w:t>
            </w:r>
          </w:p>
        </w:tc>
      </w:tr>
      <w:tr w:rsidR="0097094B" w:rsidRPr="00B603A8" w14:paraId="75958CE9" w14:textId="77777777" w:rsidTr="007567AD">
        <w:trPr>
          <w:trHeight w:val="483"/>
        </w:trPr>
        <w:tc>
          <w:tcPr>
            <w:tcW w:w="3086" w:type="dxa"/>
            <w:gridSpan w:val="2"/>
            <w:tcBorders>
              <w:top w:val="nil"/>
              <w:left w:val="single" w:sz="4" w:space="0" w:color="000000"/>
              <w:bottom w:val="single" w:sz="4" w:space="0" w:color="000000"/>
              <w:right w:val="nil"/>
            </w:tcBorders>
          </w:tcPr>
          <w:p w14:paraId="3333C566" w14:textId="77777777" w:rsidR="0097094B" w:rsidRPr="00B603A8" w:rsidRDefault="0097094B" w:rsidP="007567AD">
            <w:pPr>
              <w:tabs>
                <w:tab w:val="center" w:pos="840"/>
                <w:tab w:val="center" w:pos="2338"/>
              </w:tabs>
              <w:spacing w:after="0" w:line="259" w:lineRule="auto"/>
              <w:ind w:left="0" w:firstLine="0"/>
              <w:rPr>
                <w:lang w:val="lv-LV"/>
              </w:rPr>
            </w:pPr>
            <w:r w:rsidRPr="00B603A8">
              <w:rPr>
                <w:rFonts w:ascii="Calibri" w:eastAsia="Calibri" w:hAnsi="Calibri" w:cs="Calibri"/>
                <w:lang w:val="lv-LV"/>
              </w:rPr>
              <w:tab/>
            </w:r>
            <w:r w:rsidRPr="00B603A8">
              <w:rPr>
                <w:b/>
                <w:lang w:val="lv-LV"/>
              </w:rPr>
              <w:t xml:space="preserve"> </w:t>
            </w:r>
            <w:r w:rsidRPr="00B603A8">
              <w:rPr>
                <w:b/>
                <w:lang w:val="lv-LV"/>
              </w:rPr>
              <w:tab/>
              <w:t xml:space="preserve">(%) </w:t>
            </w:r>
          </w:p>
        </w:tc>
        <w:tc>
          <w:tcPr>
            <w:tcW w:w="1248" w:type="dxa"/>
            <w:tcBorders>
              <w:top w:val="nil"/>
              <w:left w:val="nil"/>
              <w:bottom w:val="single" w:sz="4" w:space="0" w:color="000000"/>
              <w:right w:val="nil"/>
            </w:tcBorders>
          </w:tcPr>
          <w:p w14:paraId="64289A57" w14:textId="77777777" w:rsidR="0097094B" w:rsidRPr="00B603A8" w:rsidRDefault="0097094B" w:rsidP="007567AD">
            <w:pPr>
              <w:spacing w:after="0" w:line="259" w:lineRule="auto"/>
              <w:ind w:left="0" w:right="94" w:firstLine="0"/>
              <w:jc w:val="center"/>
              <w:rPr>
                <w:lang w:val="lv-LV"/>
              </w:rPr>
            </w:pPr>
            <w:r w:rsidRPr="00B603A8">
              <w:rPr>
                <w:b/>
                <w:lang w:val="lv-LV"/>
              </w:rPr>
              <w:t xml:space="preserve">(%) </w:t>
            </w:r>
          </w:p>
        </w:tc>
        <w:tc>
          <w:tcPr>
            <w:tcW w:w="2366" w:type="dxa"/>
            <w:gridSpan w:val="2"/>
            <w:vMerge w:val="restart"/>
            <w:tcBorders>
              <w:top w:val="nil"/>
              <w:left w:val="nil"/>
              <w:bottom w:val="single" w:sz="4" w:space="0" w:color="000000"/>
              <w:right w:val="nil"/>
            </w:tcBorders>
          </w:tcPr>
          <w:p w14:paraId="04B5F5F8" w14:textId="77777777" w:rsidR="0097094B" w:rsidRPr="00B603A8" w:rsidRDefault="0097094B" w:rsidP="007567AD">
            <w:pPr>
              <w:tabs>
                <w:tab w:val="center" w:pos="583"/>
                <w:tab w:val="center" w:pos="1766"/>
              </w:tabs>
              <w:spacing w:after="0" w:line="259" w:lineRule="auto"/>
              <w:ind w:left="0" w:firstLine="0"/>
              <w:rPr>
                <w:lang w:val="lv-LV"/>
              </w:rPr>
            </w:pPr>
            <w:r w:rsidRPr="00B603A8">
              <w:rPr>
                <w:rFonts w:ascii="Calibri" w:eastAsia="Calibri" w:hAnsi="Calibri" w:cs="Calibri"/>
                <w:lang w:val="lv-LV"/>
              </w:rPr>
              <w:tab/>
            </w:r>
            <w:r w:rsidRPr="00B603A8">
              <w:rPr>
                <w:b/>
                <w:lang w:val="lv-LV"/>
              </w:rPr>
              <w:t xml:space="preserve">&lt; 7,0 % </w:t>
            </w:r>
            <w:r w:rsidRPr="00B603A8">
              <w:rPr>
                <w:b/>
                <w:lang w:val="lv-LV"/>
              </w:rPr>
              <w:tab/>
              <w:t xml:space="preserve">≤ 6,5 % </w:t>
            </w:r>
          </w:p>
          <w:p w14:paraId="53A9CFF5" w14:textId="77777777" w:rsidR="0097094B" w:rsidRPr="00B603A8" w:rsidRDefault="0097094B" w:rsidP="007567AD">
            <w:pPr>
              <w:spacing w:after="0" w:line="259" w:lineRule="auto"/>
              <w:ind w:left="0" w:firstLine="0"/>
              <w:rPr>
                <w:lang w:val="lv-LV"/>
              </w:rPr>
            </w:pPr>
            <w:r w:rsidRPr="00B603A8">
              <w:rPr>
                <w:rFonts w:ascii="Calibri" w:eastAsia="Calibri" w:hAnsi="Calibri" w:cs="Calibri"/>
                <w:noProof/>
                <w:lang w:val="lv-LV"/>
              </w:rPr>
              <mc:AlternateContent>
                <mc:Choice Requires="wpg">
                  <w:drawing>
                    <wp:inline distT="0" distB="0" distL="0" distR="0" wp14:anchorId="30236AB0" wp14:editId="59C0B03C">
                      <wp:extent cx="1496568" cy="131532"/>
                      <wp:effectExtent l="0" t="0" r="0" b="0"/>
                      <wp:docPr id="276552" name="Group 276552"/>
                      <wp:cNvGraphicFramePr/>
                      <a:graphic xmlns:a="http://schemas.openxmlformats.org/drawingml/2006/main">
                        <a:graphicData uri="http://schemas.microsoft.com/office/word/2010/wordprocessingGroup">
                          <wpg:wgp>
                            <wpg:cNvGrpSpPr/>
                            <wpg:grpSpPr>
                              <a:xfrm>
                                <a:off x="0" y="0"/>
                                <a:ext cx="1496568" cy="131532"/>
                                <a:chOff x="0" y="0"/>
                                <a:chExt cx="1496568" cy="131532"/>
                              </a:xfrm>
                            </wpg:grpSpPr>
                            <wps:wsp>
                              <wps:cNvPr id="274197" name="Rectangle 274197"/>
                              <wps:cNvSpPr/>
                              <wps:spPr>
                                <a:xfrm>
                                  <a:off x="252984" y="0"/>
                                  <a:ext cx="62097" cy="166628"/>
                                </a:xfrm>
                                <a:prstGeom prst="rect">
                                  <a:avLst/>
                                </a:prstGeom>
                                <a:ln>
                                  <a:noFill/>
                                </a:ln>
                              </wps:spPr>
                              <wps:txbx>
                                <w:txbxContent>
                                  <w:p w14:paraId="64606A3F"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274198" name="Rectangle 274198"/>
                              <wps:cNvSpPr/>
                              <wps:spPr>
                                <a:xfrm>
                                  <a:off x="438900" y="0"/>
                                  <a:ext cx="62097" cy="166628"/>
                                </a:xfrm>
                                <a:prstGeom prst="rect">
                                  <a:avLst/>
                                </a:prstGeom>
                                <a:ln>
                                  <a:noFill/>
                                </a:ln>
                              </wps:spPr>
                              <wps:txbx>
                                <w:txbxContent>
                                  <w:p w14:paraId="57FE8D0A"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274199" name="Rectangle 274199"/>
                              <wps:cNvSpPr/>
                              <wps:spPr>
                                <a:xfrm>
                                  <a:off x="298692" y="0"/>
                                  <a:ext cx="186477" cy="166628"/>
                                </a:xfrm>
                                <a:prstGeom prst="rect">
                                  <a:avLst/>
                                </a:prstGeom>
                                <a:ln>
                                  <a:noFill/>
                                </a:ln>
                              </wps:spPr>
                              <wps:txbx>
                                <w:txbxContent>
                                  <w:p w14:paraId="49E28DB9"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7262" name="Rectangle 7262"/>
                              <wps:cNvSpPr/>
                              <wps:spPr>
                                <a:xfrm>
                                  <a:off x="484632" y="0"/>
                                  <a:ext cx="46619" cy="166628"/>
                                </a:xfrm>
                                <a:prstGeom prst="rect">
                                  <a:avLst/>
                                </a:prstGeom>
                                <a:ln>
                                  <a:noFill/>
                                </a:ln>
                              </wps:spPr>
                              <wps:txbx>
                                <w:txbxContent>
                                  <w:p w14:paraId="754D28E7" w14:textId="77777777" w:rsidR="0097094B" w:rsidRDefault="0097094B" w:rsidP="0097094B">
                                    <w:pPr>
                                      <w:spacing w:after="160" w:line="259" w:lineRule="auto"/>
                                      <w:ind w:left="0" w:firstLine="0"/>
                                    </w:pPr>
                                    <w:r>
                                      <w:rPr>
                                        <w:b/>
                                      </w:rPr>
                                      <w:t xml:space="preserve"> </w:t>
                                    </w:r>
                                  </w:p>
                                </w:txbxContent>
                              </wps:txbx>
                              <wps:bodyPr horzOverflow="overflow" vert="horz" lIns="0" tIns="0" rIns="0" bIns="0" rtlCol="0">
                                <a:noAutofit/>
                              </wps:bodyPr>
                            </wps:wsp>
                            <wps:wsp>
                              <wps:cNvPr id="274200" name="Rectangle 274200"/>
                              <wps:cNvSpPr/>
                              <wps:spPr>
                                <a:xfrm>
                                  <a:off x="1005840" y="0"/>
                                  <a:ext cx="62097" cy="166628"/>
                                </a:xfrm>
                                <a:prstGeom prst="rect">
                                  <a:avLst/>
                                </a:prstGeom>
                                <a:ln>
                                  <a:noFill/>
                                </a:ln>
                              </wps:spPr>
                              <wps:txbx>
                                <w:txbxContent>
                                  <w:p w14:paraId="712590AA"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274201" name="Rectangle 274201"/>
                              <wps:cNvSpPr/>
                              <wps:spPr>
                                <a:xfrm>
                                  <a:off x="1191756" y="0"/>
                                  <a:ext cx="62097" cy="166628"/>
                                </a:xfrm>
                                <a:prstGeom prst="rect">
                                  <a:avLst/>
                                </a:prstGeom>
                                <a:ln>
                                  <a:noFill/>
                                </a:ln>
                              </wps:spPr>
                              <wps:txbx>
                                <w:txbxContent>
                                  <w:p w14:paraId="2D5D71CE"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274202" name="Rectangle 274202"/>
                              <wps:cNvSpPr/>
                              <wps:spPr>
                                <a:xfrm>
                                  <a:off x="1051548" y="0"/>
                                  <a:ext cx="186477" cy="166628"/>
                                </a:xfrm>
                                <a:prstGeom prst="rect">
                                  <a:avLst/>
                                </a:prstGeom>
                                <a:ln>
                                  <a:noFill/>
                                </a:ln>
                              </wps:spPr>
                              <wps:txbx>
                                <w:txbxContent>
                                  <w:p w14:paraId="60DB72C0" w14:textId="77777777" w:rsidR="0097094B" w:rsidRDefault="0097094B" w:rsidP="0097094B">
                                    <w:pPr>
                                      <w:spacing w:after="160" w:line="259" w:lineRule="auto"/>
                                      <w:ind w:left="0" w:firstLine="0"/>
                                    </w:pPr>
                                    <w:r>
                                      <w:rPr>
                                        <w:b/>
                                      </w:rPr>
                                      <w:t>%</w:t>
                                    </w:r>
                                  </w:p>
                                </w:txbxContent>
                              </wps:txbx>
                              <wps:bodyPr horzOverflow="overflow" vert="horz" lIns="0" tIns="0" rIns="0" bIns="0" rtlCol="0">
                                <a:noAutofit/>
                              </wps:bodyPr>
                            </wps:wsp>
                            <wps:wsp>
                              <wps:cNvPr id="7269" name="Rectangle 7269"/>
                              <wps:cNvSpPr/>
                              <wps:spPr>
                                <a:xfrm>
                                  <a:off x="1237488" y="0"/>
                                  <a:ext cx="46619" cy="166628"/>
                                </a:xfrm>
                                <a:prstGeom prst="rect">
                                  <a:avLst/>
                                </a:prstGeom>
                                <a:ln>
                                  <a:noFill/>
                                </a:ln>
                              </wps:spPr>
                              <wps:txbx>
                                <w:txbxContent>
                                  <w:p w14:paraId="48354AC8" w14:textId="77777777" w:rsidR="0097094B" w:rsidRDefault="0097094B" w:rsidP="0097094B">
                                    <w:pPr>
                                      <w:spacing w:after="160" w:line="259" w:lineRule="auto"/>
                                      <w:ind w:left="0" w:firstLine="0"/>
                                    </w:pPr>
                                    <w:r>
                                      <w:rPr>
                                        <w:b/>
                                      </w:rPr>
                                      <w:t xml:space="preserve"> </w:t>
                                    </w:r>
                                  </w:p>
                                </w:txbxContent>
                              </wps:txbx>
                              <wps:bodyPr horzOverflow="overflow" vert="horz" lIns="0" tIns="0" rIns="0" bIns="0" rtlCol="0">
                                <a:noAutofit/>
                              </wps:bodyPr>
                            </wps:wsp>
                            <wps:wsp>
                              <wps:cNvPr id="371564" name="Shape 371564"/>
                              <wps:cNvSpPr/>
                              <wps:spPr>
                                <a:xfrm>
                                  <a:off x="0" y="125436"/>
                                  <a:ext cx="746760" cy="9144"/>
                                </a:xfrm>
                                <a:custGeom>
                                  <a:avLst/>
                                  <a:gdLst/>
                                  <a:ahLst/>
                                  <a:cxnLst/>
                                  <a:rect l="0" t="0" r="0" b="0"/>
                                  <a:pathLst>
                                    <a:path w="746760" h="9144">
                                      <a:moveTo>
                                        <a:pt x="0" y="0"/>
                                      </a:moveTo>
                                      <a:lnTo>
                                        <a:pt x="746760" y="0"/>
                                      </a:lnTo>
                                      <a:lnTo>
                                        <a:pt x="746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65" name="Shape 371565"/>
                              <wps:cNvSpPr/>
                              <wps:spPr>
                                <a:xfrm>
                                  <a:off x="746760" y="1254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1566" name="Shape 371566"/>
                              <wps:cNvSpPr/>
                              <wps:spPr>
                                <a:xfrm>
                                  <a:off x="752856" y="125436"/>
                                  <a:ext cx="743712" cy="9144"/>
                                </a:xfrm>
                                <a:custGeom>
                                  <a:avLst/>
                                  <a:gdLst/>
                                  <a:ahLst/>
                                  <a:cxnLst/>
                                  <a:rect l="0" t="0" r="0" b="0"/>
                                  <a:pathLst>
                                    <a:path w="743712" h="9144">
                                      <a:moveTo>
                                        <a:pt x="0" y="0"/>
                                      </a:moveTo>
                                      <a:lnTo>
                                        <a:pt x="743712" y="0"/>
                                      </a:lnTo>
                                      <a:lnTo>
                                        <a:pt x="743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236AB0" id="Group 276552" o:spid="_x0000_s1098" style="width:117.85pt;height:10.35pt;mso-position-horizontal-relative:char;mso-position-vertical-relative:line" coordsize="14965,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">
                      <v:rect id="Rectangle 274197" o:spid="_x0000_s1099" style="position:absolute;left:2529;width:62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" filled="f" stroked="f">
                        <v:textbox inset="0,0,0,0">
                          <w:txbxContent>
                            <w:p w14:paraId="64606A3F" w14:textId="77777777" w:rsidR="0097094B" w:rsidRDefault="0097094B" w:rsidP="0097094B">
                              <w:pPr>
                                <w:spacing w:after="160" w:line="259" w:lineRule="auto"/>
                                <w:ind w:left="0" w:firstLine="0"/>
                              </w:pPr>
                              <w:r>
                                <w:rPr>
                                  <w:b/>
                                </w:rPr>
                                <w:t>(</w:t>
                              </w:r>
                            </w:p>
                          </w:txbxContent>
                        </v:textbox>
                      </v:rect>
                      <v:rect id="Rectangle 274198" o:spid="_x0000_s1100" style="position:absolute;left:4389;width:620;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" filled="f" stroked="f">
                        <v:textbox inset="0,0,0,0">
                          <w:txbxContent>
                            <w:p w14:paraId="57FE8D0A" w14:textId="77777777" w:rsidR="0097094B" w:rsidRDefault="0097094B" w:rsidP="0097094B">
                              <w:pPr>
                                <w:spacing w:after="160" w:line="259" w:lineRule="auto"/>
                                <w:ind w:left="0" w:firstLine="0"/>
                              </w:pPr>
                              <w:r>
                                <w:rPr>
                                  <w:b/>
                                </w:rPr>
                                <w:t>)</w:t>
                              </w:r>
                            </w:p>
                          </w:txbxContent>
                        </v:textbox>
                      </v:rect>
                      <v:rect id="Rectangle 274199" o:spid="_x0000_s1101" style="position:absolute;left:2986;width:186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" filled="f" stroked="f">
                        <v:textbox inset="0,0,0,0">
                          <w:txbxContent>
                            <w:p w14:paraId="49E28DB9" w14:textId="77777777" w:rsidR="0097094B" w:rsidRDefault="0097094B" w:rsidP="0097094B">
                              <w:pPr>
                                <w:spacing w:after="160" w:line="259" w:lineRule="auto"/>
                                <w:ind w:left="0" w:firstLine="0"/>
                              </w:pPr>
                              <w:r>
                                <w:rPr>
                                  <w:b/>
                                </w:rPr>
                                <w:t>%</w:t>
                              </w:r>
                            </w:p>
                          </w:txbxContent>
                        </v:textbox>
                      </v:rect>
                      <v:rect id="Rectangle 7262" o:spid="_x0000_s1102" style="position:absolute;left:4846;width:466;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" filled="f" stroked="f">
                        <v:textbox inset="0,0,0,0">
                          <w:txbxContent>
                            <w:p w14:paraId="754D28E7" w14:textId="77777777" w:rsidR="0097094B" w:rsidRDefault="0097094B" w:rsidP="0097094B">
                              <w:pPr>
                                <w:spacing w:after="160" w:line="259" w:lineRule="auto"/>
                                <w:ind w:left="0" w:firstLine="0"/>
                              </w:pPr>
                              <w:r>
                                <w:rPr>
                                  <w:b/>
                                </w:rPr>
                                <w:t xml:space="preserve"> </w:t>
                              </w:r>
                            </w:p>
                          </w:txbxContent>
                        </v:textbox>
                      </v:rect>
                      <v:rect id="Rectangle 274200" o:spid="_x0000_s1103" style="position:absolute;left:10058;width:62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" filled="f" stroked="f">
                        <v:textbox inset="0,0,0,0">
                          <w:txbxContent>
                            <w:p w14:paraId="712590AA" w14:textId="77777777" w:rsidR="0097094B" w:rsidRDefault="0097094B" w:rsidP="0097094B">
                              <w:pPr>
                                <w:spacing w:after="160" w:line="259" w:lineRule="auto"/>
                                <w:ind w:left="0" w:firstLine="0"/>
                              </w:pPr>
                              <w:r>
                                <w:rPr>
                                  <w:b/>
                                </w:rPr>
                                <w:t>(</w:t>
                              </w:r>
                            </w:p>
                          </w:txbxContent>
                        </v:textbox>
                      </v:rect>
                      <v:rect id="Rectangle 274201" o:spid="_x0000_s1104" style="position:absolute;left:11917;width:621;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" filled="f" stroked="f">
                        <v:textbox inset="0,0,0,0">
                          <w:txbxContent>
                            <w:p w14:paraId="2D5D71CE" w14:textId="77777777" w:rsidR="0097094B" w:rsidRDefault="0097094B" w:rsidP="0097094B">
                              <w:pPr>
                                <w:spacing w:after="160" w:line="259" w:lineRule="auto"/>
                                <w:ind w:left="0" w:firstLine="0"/>
                              </w:pPr>
                              <w:r>
                                <w:rPr>
                                  <w:b/>
                                </w:rPr>
                                <w:t>)</w:t>
                              </w:r>
                            </w:p>
                          </w:txbxContent>
                        </v:textbox>
                      </v:rect>
                      <v:rect id="Rectangle 274202" o:spid="_x0000_s1105" style="position:absolute;left:10515;width:1865;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" filled="f" stroked="f">
                        <v:textbox inset="0,0,0,0">
                          <w:txbxContent>
                            <w:p w14:paraId="60DB72C0" w14:textId="77777777" w:rsidR="0097094B" w:rsidRDefault="0097094B" w:rsidP="0097094B">
                              <w:pPr>
                                <w:spacing w:after="160" w:line="259" w:lineRule="auto"/>
                                <w:ind w:left="0" w:firstLine="0"/>
                              </w:pPr>
                              <w:r>
                                <w:rPr>
                                  <w:b/>
                                </w:rPr>
                                <w:t>%</w:t>
                              </w:r>
                            </w:p>
                          </w:txbxContent>
                        </v:textbox>
                      </v:rect>
                      <v:rect id="Rectangle 7269" o:spid="_x0000_s1106" style="position:absolute;left:12374;width:467;height:1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" filled="f" stroked="f">
                        <v:textbox inset="0,0,0,0">
                          <w:txbxContent>
                            <w:p w14:paraId="48354AC8" w14:textId="77777777" w:rsidR="0097094B" w:rsidRDefault="0097094B" w:rsidP="0097094B">
                              <w:pPr>
                                <w:spacing w:after="160" w:line="259" w:lineRule="auto"/>
                                <w:ind w:left="0" w:firstLine="0"/>
                              </w:pPr>
                              <w:r>
                                <w:rPr>
                                  <w:b/>
                                </w:rPr>
                                <w:t xml:space="preserve"> </w:t>
                              </w:r>
                            </w:p>
                          </w:txbxContent>
                        </v:textbox>
                      </v:rect>
                      <v:shape id="Shape 371564" o:spid="_x0000_s1107" style="position:absolute;top:1254;width:7467;height:91;visibility:visible;mso-wrap-style:square;v-text-anchor:top" coordsize="7467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" path="m,l746760,r,9144l,9144,,e" fillcolor="black" stroked="f" strokeweight="0">
                        <v:stroke miterlimit="83231f" joinstyle="miter"/>
                        <v:path arrowok="t" textboxrect="0,0,746760,9144"/>
                      </v:shape>
                      <v:shape id="Shape 371565" o:spid="_x0000_s1108" style="position:absolute;left:7467;top:125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" path="m,l9144,r,9144l,9144,,e" fillcolor="black" stroked="f" strokeweight="0">
                        <v:stroke miterlimit="83231f" joinstyle="miter"/>
                        <v:path arrowok="t" textboxrect="0,0,9144,9144"/>
                      </v:shape>
                      <v:shape id="Shape 371566" o:spid="_x0000_s1109" style="position:absolute;left:7528;top:1254;width:7437;height:91;visibility:visible;mso-wrap-style:square;v-text-anchor:top" coordsize="743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" path="m,l743712,r,9144l,9144,,e" fillcolor="black" stroked="f" strokeweight="0">
                        <v:stroke miterlimit="83231f" joinstyle="miter"/>
                        <v:path arrowok="t" textboxrect="0,0,743712,9144"/>
                      </v:shape>
                      <w10:anchorlock/>
                    </v:group>
                  </w:pict>
                </mc:Fallback>
              </mc:AlternateContent>
            </w:r>
          </w:p>
        </w:tc>
        <w:tc>
          <w:tcPr>
            <w:tcW w:w="1277" w:type="dxa"/>
            <w:tcBorders>
              <w:top w:val="nil"/>
              <w:left w:val="nil"/>
              <w:bottom w:val="single" w:sz="4" w:space="0" w:color="000000"/>
              <w:right w:val="nil"/>
            </w:tcBorders>
          </w:tcPr>
          <w:p w14:paraId="349BD1EE" w14:textId="77777777" w:rsidR="0097094B" w:rsidRPr="00B603A8" w:rsidRDefault="0097094B" w:rsidP="007567AD">
            <w:pPr>
              <w:spacing w:after="0" w:line="259" w:lineRule="auto"/>
              <w:ind w:left="0" w:right="3" w:firstLine="0"/>
              <w:jc w:val="center"/>
              <w:rPr>
                <w:lang w:val="lv-LV"/>
              </w:rPr>
            </w:pPr>
            <w:r w:rsidRPr="00B603A8">
              <w:rPr>
                <w:b/>
                <w:lang w:val="lv-LV"/>
              </w:rPr>
              <w:t xml:space="preserve">(mmol/l) </w:t>
            </w:r>
          </w:p>
        </w:tc>
        <w:tc>
          <w:tcPr>
            <w:tcW w:w="1214" w:type="dxa"/>
            <w:tcBorders>
              <w:top w:val="nil"/>
              <w:left w:val="nil"/>
              <w:bottom w:val="single" w:sz="4" w:space="0" w:color="000000"/>
              <w:right w:val="single" w:sz="4" w:space="0" w:color="000000"/>
            </w:tcBorders>
          </w:tcPr>
          <w:p w14:paraId="58D16ED3" w14:textId="77777777" w:rsidR="0097094B" w:rsidRPr="00B603A8" w:rsidRDefault="0097094B" w:rsidP="007567AD">
            <w:pPr>
              <w:spacing w:after="0" w:line="259" w:lineRule="auto"/>
              <w:ind w:left="0" w:right="8" w:firstLine="0"/>
              <w:jc w:val="center"/>
              <w:rPr>
                <w:lang w:val="lv-LV"/>
              </w:rPr>
            </w:pPr>
            <w:r w:rsidRPr="00B603A8">
              <w:rPr>
                <w:b/>
                <w:lang w:val="lv-LV"/>
              </w:rPr>
              <w:t xml:space="preserve">(kg) </w:t>
            </w:r>
          </w:p>
        </w:tc>
      </w:tr>
      <w:tr w:rsidR="0097094B" w:rsidRPr="00B603A8" w14:paraId="138FF143" w14:textId="77777777" w:rsidTr="007567AD">
        <w:trPr>
          <w:trHeight w:val="264"/>
        </w:trPr>
        <w:tc>
          <w:tcPr>
            <w:tcW w:w="3086" w:type="dxa"/>
            <w:gridSpan w:val="2"/>
            <w:tcBorders>
              <w:top w:val="single" w:sz="4" w:space="0" w:color="000000"/>
              <w:left w:val="single" w:sz="4" w:space="0" w:color="000000"/>
              <w:bottom w:val="single" w:sz="4" w:space="0" w:color="000000"/>
              <w:right w:val="nil"/>
            </w:tcBorders>
          </w:tcPr>
          <w:p w14:paraId="054BB4F1" w14:textId="77777777" w:rsidR="0097094B" w:rsidRPr="00B603A8" w:rsidRDefault="0097094B" w:rsidP="007567AD">
            <w:pPr>
              <w:spacing w:after="0" w:line="259" w:lineRule="auto"/>
              <w:ind w:left="101" w:firstLine="0"/>
              <w:rPr>
                <w:lang w:val="lv-LV"/>
              </w:rPr>
            </w:pPr>
            <w:r w:rsidRPr="00B603A8">
              <w:rPr>
                <w:b/>
                <w:lang w:val="lv-LV"/>
              </w:rPr>
              <w:t xml:space="preserve">28 nedēļas </w:t>
            </w:r>
          </w:p>
        </w:tc>
        <w:tc>
          <w:tcPr>
            <w:tcW w:w="1248" w:type="dxa"/>
            <w:tcBorders>
              <w:top w:val="single" w:sz="4" w:space="0" w:color="000000"/>
              <w:left w:val="nil"/>
              <w:bottom w:val="single" w:sz="4" w:space="0" w:color="000000"/>
              <w:right w:val="nil"/>
            </w:tcBorders>
          </w:tcPr>
          <w:p w14:paraId="4469436A" w14:textId="77777777" w:rsidR="0097094B" w:rsidRPr="00B603A8" w:rsidRDefault="0097094B" w:rsidP="007567AD">
            <w:pPr>
              <w:spacing w:after="160" w:line="259" w:lineRule="auto"/>
              <w:ind w:left="0" w:firstLine="0"/>
              <w:rPr>
                <w:lang w:val="lv-LV"/>
              </w:rPr>
            </w:pPr>
          </w:p>
        </w:tc>
        <w:tc>
          <w:tcPr>
            <w:tcW w:w="0" w:type="auto"/>
            <w:gridSpan w:val="2"/>
            <w:vMerge/>
            <w:tcBorders>
              <w:top w:val="nil"/>
              <w:left w:val="nil"/>
              <w:bottom w:val="single" w:sz="4" w:space="0" w:color="000000"/>
              <w:right w:val="nil"/>
            </w:tcBorders>
          </w:tcPr>
          <w:p w14:paraId="154C0663" w14:textId="77777777" w:rsidR="0097094B" w:rsidRPr="00B603A8" w:rsidRDefault="0097094B" w:rsidP="007567AD">
            <w:pPr>
              <w:spacing w:after="160" w:line="259" w:lineRule="auto"/>
              <w:ind w:left="0" w:firstLine="0"/>
              <w:rPr>
                <w:lang w:val="lv-LV"/>
              </w:rPr>
            </w:pPr>
          </w:p>
        </w:tc>
        <w:tc>
          <w:tcPr>
            <w:tcW w:w="1277" w:type="dxa"/>
            <w:tcBorders>
              <w:top w:val="single" w:sz="4" w:space="0" w:color="000000"/>
              <w:left w:val="nil"/>
              <w:bottom w:val="single" w:sz="4" w:space="0" w:color="000000"/>
              <w:right w:val="nil"/>
            </w:tcBorders>
          </w:tcPr>
          <w:p w14:paraId="209DC561" w14:textId="77777777" w:rsidR="0097094B" w:rsidRPr="00B603A8" w:rsidRDefault="0097094B" w:rsidP="007567AD">
            <w:pPr>
              <w:spacing w:after="160" w:line="259" w:lineRule="auto"/>
              <w:ind w:left="0" w:firstLine="0"/>
              <w:rPr>
                <w:lang w:val="lv-LV"/>
              </w:rPr>
            </w:pPr>
          </w:p>
        </w:tc>
        <w:tc>
          <w:tcPr>
            <w:tcW w:w="1214" w:type="dxa"/>
            <w:tcBorders>
              <w:top w:val="single" w:sz="4" w:space="0" w:color="000000"/>
              <w:left w:val="nil"/>
              <w:bottom w:val="single" w:sz="4" w:space="0" w:color="000000"/>
              <w:right w:val="single" w:sz="4" w:space="0" w:color="000000"/>
            </w:tcBorders>
          </w:tcPr>
          <w:p w14:paraId="5FA9E3AB" w14:textId="77777777" w:rsidR="0097094B" w:rsidRPr="00B603A8" w:rsidRDefault="0097094B" w:rsidP="007567AD">
            <w:pPr>
              <w:spacing w:after="160" w:line="259" w:lineRule="auto"/>
              <w:ind w:left="0" w:firstLine="0"/>
              <w:rPr>
                <w:lang w:val="lv-LV"/>
              </w:rPr>
            </w:pPr>
          </w:p>
        </w:tc>
      </w:tr>
      <w:tr w:rsidR="0097094B" w:rsidRPr="00B603A8" w14:paraId="1FDA7654" w14:textId="77777777" w:rsidTr="007567AD">
        <w:trPr>
          <w:trHeight w:val="1022"/>
        </w:trPr>
        <w:tc>
          <w:tcPr>
            <w:tcW w:w="1954" w:type="dxa"/>
            <w:tcBorders>
              <w:top w:val="single" w:sz="4" w:space="0" w:color="000000"/>
              <w:left w:val="single" w:sz="4" w:space="0" w:color="000000"/>
              <w:bottom w:val="single" w:sz="4" w:space="0" w:color="000000"/>
              <w:right w:val="single" w:sz="4" w:space="0" w:color="000000"/>
            </w:tcBorders>
          </w:tcPr>
          <w:p w14:paraId="14275E86" w14:textId="77777777" w:rsidR="0097094B" w:rsidRPr="00B603A8" w:rsidRDefault="0097094B" w:rsidP="007567AD">
            <w:pPr>
              <w:spacing w:after="0" w:line="259" w:lineRule="auto"/>
              <w:ind w:left="101" w:right="144" w:firstLine="0"/>
              <w:jc w:val="both"/>
              <w:rPr>
                <w:lang w:val="lv-LV"/>
              </w:rPr>
            </w:pPr>
            <w:r w:rsidRPr="00B603A8">
              <w:rPr>
                <w:lang w:val="lv-LV"/>
              </w:rPr>
              <w:t xml:space="preserve">Dulaglutīds 1,5 mg vienu reizi nedēļā un glargīna insulīns (n = 150) </w:t>
            </w:r>
          </w:p>
        </w:tc>
        <w:tc>
          <w:tcPr>
            <w:tcW w:w="1133" w:type="dxa"/>
            <w:tcBorders>
              <w:top w:val="single" w:sz="4" w:space="0" w:color="000000"/>
              <w:left w:val="single" w:sz="4" w:space="0" w:color="000000"/>
              <w:bottom w:val="single" w:sz="4" w:space="0" w:color="000000"/>
              <w:right w:val="single" w:sz="4" w:space="0" w:color="000000"/>
            </w:tcBorders>
            <w:vAlign w:val="center"/>
          </w:tcPr>
          <w:p w14:paraId="45620396" w14:textId="77777777" w:rsidR="0097094B" w:rsidRPr="00B603A8" w:rsidRDefault="0097094B" w:rsidP="007567AD">
            <w:pPr>
              <w:spacing w:after="0" w:line="259" w:lineRule="auto"/>
              <w:ind w:left="0" w:right="14" w:firstLine="0"/>
              <w:jc w:val="center"/>
              <w:rPr>
                <w:lang w:val="lv-LV"/>
              </w:rPr>
            </w:pPr>
            <w:r w:rsidRPr="00B603A8">
              <w:rPr>
                <w:lang w:val="lv-LV"/>
              </w:rPr>
              <w:t xml:space="preserve">8,41 </w:t>
            </w:r>
          </w:p>
        </w:tc>
        <w:tc>
          <w:tcPr>
            <w:tcW w:w="1248" w:type="dxa"/>
            <w:tcBorders>
              <w:top w:val="single" w:sz="4" w:space="0" w:color="000000"/>
              <w:left w:val="single" w:sz="4" w:space="0" w:color="000000"/>
              <w:bottom w:val="single" w:sz="4" w:space="0" w:color="000000"/>
              <w:right w:val="single" w:sz="4" w:space="0" w:color="000000"/>
            </w:tcBorders>
            <w:vAlign w:val="center"/>
          </w:tcPr>
          <w:p w14:paraId="5C306137" w14:textId="77777777" w:rsidR="0097094B" w:rsidRPr="00B603A8" w:rsidRDefault="0097094B" w:rsidP="007567AD">
            <w:pPr>
              <w:spacing w:after="0" w:line="259" w:lineRule="auto"/>
              <w:ind w:left="0" w:right="7" w:firstLine="0"/>
              <w:jc w:val="center"/>
              <w:rPr>
                <w:lang w:val="lv-LV"/>
              </w:rPr>
            </w:pPr>
            <w:r w:rsidRPr="00B603A8">
              <w:rPr>
                <w:lang w:val="lv-LV"/>
              </w:rPr>
              <w:t>–1,44</w:t>
            </w:r>
            <w:r w:rsidRPr="00B603A8">
              <w:rPr>
                <w:vertAlign w:val="superscript"/>
                <w:lang w:val="lv-LV"/>
              </w:rPr>
              <w:t>‡‡</w:t>
            </w:r>
            <w:r w:rsidRPr="00B603A8">
              <w:rPr>
                <w:lang w:val="lv-LV"/>
              </w:rPr>
              <w:t xml:space="preserve"> </w:t>
            </w:r>
          </w:p>
        </w:tc>
        <w:tc>
          <w:tcPr>
            <w:tcW w:w="1186" w:type="dxa"/>
            <w:tcBorders>
              <w:top w:val="single" w:sz="4" w:space="0" w:color="000000"/>
              <w:left w:val="single" w:sz="4" w:space="0" w:color="000000"/>
              <w:bottom w:val="single" w:sz="4" w:space="0" w:color="000000"/>
              <w:right w:val="single" w:sz="4" w:space="0" w:color="000000"/>
            </w:tcBorders>
            <w:vAlign w:val="center"/>
          </w:tcPr>
          <w:p w14:paraId="470E5F02" w14:textId="77777777" w:rsidR="0097094B" w:rsidRPr="00B603A8" w:rsidRDefault="0097094B" w:rsidP="007567AD">
            <w:pPr>
              <w:spacing w:after="0" w:line="259" w:lineRule="auto"/>
              <w:ind w:left="0" w:right="7" w:firstLine="0"/>
              <w:jc w:val="center"/>
              <w:rPr>
                <w:lang w:val="lv-LV"/>
              </w:rPr>
            </w:pPr>
            <w:r w:rsidRPr="00B603A8">
              <w:rPr>
                <w:lang w:val="lv-LV"/>
              </w:rPr>
              <w:t>66,7</w:t>
            </w:r>
            <w:r w:rsidRPr="00B603A8">
              <w:rPr>
                <w:vertAlign w:val="superscript"/>
                <w:lang w:val="lv-LV"/>
              </w:rPr>
              <w:t>‡‡</w:t>
            </w:r>
            <w:r w:rsidRPr="00B603A8">
              <w:rPr>
                <w:lang w:val="lv-LV"/>
              </w:rPr>
              <w:t xml:space="preserve"> </w:t>
            </w:r>
          </w:p>
        </w:tc>
        <w:tc>
          <w:tcPr>
            <w:tcW w:w="1181" w:type="dxa"/>
            <w:tcBorders>
              <w:top w:val="single" w:sz="4" w:space="0" w:color="000000"/>
              <w:left w:val="single" w:sz="4" w:space="0" w:color="000000"/>
              <w:bottom w:val="single" w:sz="4" w:space="0" w:color="000000"/>
              <w:right w:val="single" w:sz="4" w:space="0" w:color="000000"/>
            </w:tcBorders>
            <w:vAlign w:val="center"/>
          </w:tcPr>
          <w:p w14:paraId="0D5FBC60" w14:textId="77777777" w:rsidR="0097094B" w:rsidRPr="00B603A8" w:rsidRDefault="0097094B" w:rsidP="007567AD">
            <w:pPr>
              <w:spacing w:after="0" w:line="259" w:lineRule="auto"/>
              <w:ind w:left="0" w:right="2" w:firstLine="0"/>
              <w:jc w:val="center"/>
              <w:rPr>
                <w:lang w:val="lv-LV"/>
              </w:rPr>
            </w:pPr>
            <w:r w:rsidRPr="00B603A8">
              <w:rPr>
                <w:lang w:val="lv-LV"/>
              </w:rPr>
              <w:t>50,0</w:t>
            </w:r>
            <w:r w:rsidRPr="00B603A8">
              <w:rPr>
                <w:vertAlign w:val="superscript"/>
                <w:lang w:val="lv-LV"/>
              </w:rPr>
              <w:t>‡‡</w:t>
            </w:r>
            <w:r w:rsidRPr="00B603A8">
              <w:rPr>
                <w:lang w:val="lv-LV"/>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14:paraId="2CCA70E3" w14:textId="77777777" w:rsidR="0097094B" w:rsidRPr="00B603A8" w:rsidRDefault="0097094B" w:rsidP="007567AD">
            <w:pPr>
              <w:spacing w:after="0" w:line="259" w:lineRule="auto"/>
              <w:ind w:left="0" w:right="7" w:firstLine="0"/>
              <w:jc w:val="center"/>
              <w:rPr>
                <w:lang w:val="lv-LV"/>
              </w:rPr>
            </w:pPr>
            <w:r w:rsidRPr="00B603A8">
              <w:rPr>
                <w:lang w:val="lv-LV"/>
              </w:rPr>
              <w:t>–2,48</w:t>
            </w:r>
            <w:r w:rsidRPr="00B603A8">
              <w:rPr>
                <w:vertAlign w:val="superscript"/>
                <w:lang w:val="lv-LV"/>
              </w:rPr>
              <w:t>‡‡</w:t>
            </w:r>
            <w:r w:rsidRPr="00B603A8">
              <w:rPr>
                <w:lang w:val="lv-LV"/>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14:paraId="6D598F47" w14:textId="77777777" w:rsidR="0097094B" w:rsidRPr="00B603A8" w:rsidRDefault="0097094B" w:rsidP="007567AD">
            <w:pPr>
              <w:spacing w:after="0" w:line="259" w:lineRule="auto"/>
              <w:ind w:left="0" w:right="12" w:firstLine="0"/>
              <w:jc w:val="center"/>
              <w:rPr>
                <w:lang w:val="lv-LV"/>
              </w:rPr>
            </w:pPr>
            <w:r w:rsidRPr="00B603A8">
              <w:rPr>
                <w:lang w:val="lv-LV"/>
              </w:rPr>
              <w:t>–1,91</w:t>
            </w:r>
            <w:r w:rsidRPr="00B603A8">
              <w:rPr>
                <w:vertAlign w:val="superscript"/>
                <w:lang w:val="lv-LV"/>
              </w:rPr>
              <w:t>‡‡</w:t>
            </w:r>
            <w:r w:rsidRPr="00B603A8">
              <w:rPr>
                <w:lang w:val="lv-LV"/>
              </w:rPr>
              <w:t xml:space="preserve"> </w:t>
            </w:r>
          </w:p>
        </w:tc>
      </w:tr>
      <w:tr w:rsidR="0097094B" w:rsidRPr="00B603A8" w14:paraId="126FEF9C" w14:textId="77777777" w:rsidTr="007567AD">
        <w:trPr>
          <w:trHeight w:val="768"/>
        </w:trPr>
        <w:tc>
          <w:tcPr>
            <w:tcW w:w="1954" w:type="dxa"/>
            <w:tcBorders>
              <w:top w:val="single" w:sz="4" w:space="0" w:color="000000"/>
              <w:left w:val="single" w:sz="4" w:space="0" w:color="000000"/>
              <w:bottom w:val="single" w:sz="4" w:space="0" w:color="000000"/>
              <w:right w:val="single" w:sz="4" w:space="0" w:color="000000"/>
            </w:tcBorders>
          </w:tcPr>
          <w:p w14:paraId="1AFA3EC6" w14:textId="77777777" w:rsidR="0097094B" w:rsidRPr="00B603A8" w:rsidRDefault="0097094B" w:rsidP="007567AD">
            <w:pPr>
              <w:spacing w:after="0" w:line="259" w:lineRule="auto"/>
              <w:ind w:left="101" w:right="155" w:firstLine="0"/>
              <w:jc w:val="both"/>
              <w:rPr>
                <w:lang w:val="lv-LV"/>
              </w:rPr>
            </w:pPr>
            <w:r w:rsidRPr="00B603A8">
              <w:rPr>
                <w:lang w:val="lv-LV"/>
              </w:rPr>
              <w:t xml:space="preserve">Placebo vienu reizi nedēļā un glargīna insulīns (n = 150) </w:t>
            </w:r>
          </w:p>
        </w:tc>
        <w:tc>
          <w:tcPr>
            <w:tcW w:w="1133" w:type="dxa"/>
            <w:tcBorders>
              <w:top w:val="single" w:sz="4" w:space="0" w:color="000000"/>
              <w:left w:val="single" w:sz="4" w:space="0" w:color="000000"/>
              <w:bottom w:val="single" w:sz="4" w:space="0" w:color="000000"/>
              <w:right w:val="single" w:sz="4" w:space="0" w:color="000000"/>
            </w:tcBorders>
            <w:vAlign w:val="center"/>
          </w:tcPr>
          <w:p w14:paraId="0D46E5A2" w14:textId="77777777" w:rsidR="0097094B" w:rsidRPr="00B603A8" w:rsidRDefault="0097094B" w:rsidP="007567AD">
            <w:pPr>
              <w:spacing w:after="0" w:line="259" w:lineRule="auto"/>
              <w:ind w:left="0" w:right="14" w:firstLine="0"/>
              <w:jc w:val="center"/>
              <w:rPr>
                <w:lang w:val="lv-LV"/>
              </w:rPr>
            </w:pPr>
            <w:r w:rsidRPr="00B603A8">
              <w:rPr>
                <w:lang w:val="lv-LV"/>
              </w:rPr>
              <w:t xml:space="preserve">8,32 </w:t>
            </w:r>
          </w:p>
        </w:tc>
        <w:tc>
          <w:tcPr>
            <w:tcW w:w="1248" w:type="dxa"/>
            <w:tcBorders>
              <w:top w:val="single" w:sz="4" w:space="0" w:color="000000"/>
              <w:left w:val="single" w:sz="4" w:space="0" w:color="000000"/>
              <w:bottom w:val="single" w:sz="4" w:space="0" w:color="000000"/>
              <w:right w:val="single" w:sz="4" w:space="0" w:color="000000"/>
            </w:tcBorders>
            <w:vAlign w:val="center"/>
          </w:tcPr>
          <w:p w14:paraId="73E43810" w14:textId="77777777" w:rsidR="0097094B" w:rsidRPr="00B603A8" w:rsidRDefault="0097094B" w:rsidP="007567AD">
            <w:pPr>
              <w:spacing w:after="0" w:line="259" w:lineRule="auto"/>
              <w:ind w:left="0" w:firstLine="0"/>
              <w:jc w:val="center"/>
              <w:rPr>
                <w:lang w:val="lv-LV"/>
              </w:rPr>
            </w:pPr>
            <w:r w:rsidRPr="00B603A8">
              <w:rPr>
                <w:lang w:val="lv-LV"/>
              </w:rPr>
              <w:t xml:space="preserve">–0,67 </w:t>
            </w:r>
          </w:p>
        </w:tc>
        <w:tc>
          <w:tcPr>
            <w:tcW w:w="1186" w:type="dxa"/>
            <w:tcBorders>
              <w:top w:val="single" w:sz="4" w:space="0" w:color="000000"/>
              <w:left w:val="single" w:sz="4" w:space="0" w:color="000000"/>
              <w:bottom w:val="single" w:sz="4" w:space="0" w:color="000000"/>
              <w:right w:val="single" w:sz="4" w:space="0" w:color="000000"/>
            </w:tcBorders>
            <w:vAlign w:val="center"/>
          </w:tcPr>
          <w:p w14:paraId="1547B134" w14:textId="77777777" w:rsidR="0097094B" w:rsidRPr="00B603A8" w:rsidRDefault="0097094B" w:rsidP="007567AD">
            <w:pPr>
              <w:spacing w:after="0" w:line="259" w:lineRule="auto"/>
              <w:ind w:left="0" w:right="10" w:firstLine="0"/>
              <w:jc w:val="center"/>
              <w:rPr>
                <w:lang w:val="lv-LV"/>
              </w:rPr>
            </w:pPr>
            <w:r w:rsidRPr="00B603A8">
              <w:rPr>
                <w:lang w:val="lv-LV"/>
              </w:rPr>
              <w:t xml:space="preserve">33,3 </w:t>
            </w:r>
          </w:p>
        </w:tc>
        <w:tc>
          <w:tcPr>
            <w:tcW w:w="1181" w:type="dxa"/>
            <w:tcBorders>
              <w:top w:val="single" w:sz="4" w:space="0" w:color="000000"/>
              <w:left w:val="single" w:sz="4" w:space="0" w:color="000000"/>
              <w:bottom w:val="single" w:sz="4" w:space="0" w:color="000000"/>
              <w:right w:val="single" w:sz="4" w:space="0" w:color="000000"/>
            </w:tcBorders>
            <w:vAlign w:val="center"/>
          </w:tcPr>
          <w:p w14:paraId="7A65E73D" w14:textId="77777777" w:rsidR="0097094B" w:rsidRPr="00B603A8" w:rsidRDefault="0097094B" w:rsidP="007567AD">
            <w:pPr>
              <w:spacing w:after="0" w:line="259" w:lineRule="auto"/>
              <w:ind w:left="0" w:right="5" w:firstLine="0"/>
              <w:jc w:val="center"/>
              <w:rPr>
                <w:lang w:val="lv-LV"/>
              </w:rPr>
            </w:pPr>
            <w:r w:rsidRPr="00B603A8">
              <w:rPr>
                <w:lang w:val="lv-LV"/>
              </w:rPr>
              <w:t xml:space="preserve">16,7 </w:t>
            </w:r>
          </w:p>
        </w:tc>
        <w:tc>
          <w:tcPr>
            <w:tcW w:w="1277" w:type="dxa"/>
            <w:tcBorders>
              <w:top w:val="single" w:sz="4" w:space="0" w:color="000000"/>
              <w:left w:val="single" w:sz="4" w:space="0" w:color="000000"/>
              <w:bottom w:val="single" w:sz="4" w:space="0" w:color="000000"/>
              <w:right w:val="single" w:sz="4" w:space="0" w:color="000000"/>
            </w:tcBorders>
            <w:vAlign w:val="center"/>
          </w:tcPr>
          <w:p w14:paraId="3264F6B6" w14:textId="77777777" w:rsidR="0097094B" w:rsidRPr="00B603A8" w:rsidRDefault="0097094B" w:rsidP="007567AD">
            <w:pPr>
              <w:spacing w:after="0" w:line="259" w:lineRule="auto"/>
              <w:ind w:left="0" w:right="10" w:firstLine="0"/>
              <w:jc w:val="center"/>
              <w:rPr>
                <w:lang w:val="lv-LV"/>
              </w:rPr>
            </w:pPr>
            <w:r w:rsidRPr="00B603A8">
              <w:rPr>
                <w:lang w:val="lv-LV"/>
              </w:rPr>
              <w:t xml:space="preserve">–1,55 </w:t>
            </w:r>
          </w:p>
        </w:tc>
        <w:tc>
          <w:tcPr>
            <w:tcW w:w="1214" w:type="dxa"/>
            <w:tcBorders>
              <w:top w:val="single" w:sz="4" w:space="0" w:color="000000"/>
              <w:left w:val="single" w:sz="4" w:space="0" w:color="000000"/>
              <w:bottom w:val="single" w:sz="4" w:space="0" w:color="000000"/>
              <w:right w:val="single" w:sz="4" w:space="0" w:color="000000"/>
            </w:tcBorders>
            <w:vAlign w:val="center"/>
          </w:tcPr>
          <w:p w14:paraId="66597F27" w14:textId="77777777" w:rsidR="0097094B" w:rsidRPr="00B603A8" w:rsidRDefault="0097094B" w:rsidP="007567AD">
            <w:pPr>
              <w:spacing w:after="0" w:line="259" w:lineRule="auto"/>
              <w:ind w:left="0" w:right="10" w:firstLine="0"/>
              <w:jc w:val="center"/>
              <w:rPr>
                <w:lang w:val="lv-LV"/>
              </w:rPr>
            </w:pPr>
            <w:r w:rsidRPr="00B603A8">
              <w:rPr>
                <w:lang w:val="lv-LV"/>
              </w:rPr>
              <w:t xml:space="preserve">0,50 </w:t>
            </w:r>
          </w:p>
        </w:tc>
      </w:tr>
    </w:tbl>
    <w:p w14:paraId="6B47F17C" w14:textId="77777777" w:rsidR="0097094B" w:rsidRPr="00B603A8" w:rsidRDefault="0097094B" w:rsidP="0097094B">
      <w:pPr>
        <w:spacing w:after="9" w:line="227" w:lineRule="auto"/>
        <w:ind w:left="849" w:right="494" w:hanging="144"/>
        <w:jc w:val="both"/>
        <w:rPr>
          <w:lang w:val="lv-LV"/>
        </w:rPr>
      </w:pPr>
      <w:r w:rsidRPr="00B603A8">
        <w:rPr>
          <w:sz w:val="14"/>
          <w:lang w:val="lv-LV"/>
        </w:rPr>
        <w:t xml:space="preserve">‡‡ </w:t>
      </w:r>
      <w:r w:rsidRPr="00B603A8">
        <w:rPr>
          <w:lang w:val="lv-LV"/>
        </w:rPr>
        <w:t xml:space="preserve">  p &lt; 0,001 saistībā ar dulaglutīda pārākumu salīdzinājumā ar placebo, kontrolējot kopējo 1. tipa kļūdu. </w:t>
      </w:r>
    </w:p>
    <w:p w14:paraId="42081CA1" w14:textId="77777777" w:rsidR="0097094B" w:rsidRPr="00B603A8" w:rsidRDefault="0097094B" w:rsidP="0097094B">
      <w:pPr>
        <w:ind w:left="715" w:right="52"/>
        <w:rPr>
          <w:lang w:val="lv-LV"/>
        </w:rPr>
      </w:pPr>
      <w:r w:rsidRPr="00B603A8">
        <w:rPr>
          <w:lang w:val="lv-LV"/>
        </w:rPr>
        <w:t xml:space="preserve">** p &lt; 0,001, dulaglutīda grupu salīdzinot ar placebo. </w:t>
      </w:r>
    </w:p>
    <w:p w14:paraId="4C3F2C9F" w14:textId="77777777" w:rsidR="0097094B" w:rsidRPr="00B603A8" w:rsidRDefault="0097094B" w:rsidP="0097094B">
      <w:pPr>
        <w:spacing w:after="0" w:line="259" w:lineRule="auto"/>
        <w:ind w:left="720" w:firstLine="0"/>
        <w:rPr>
          <w:lang w:val="lv-LV"/>
        </w:rPr>
      </w:pPr>
      <w:r w:rsidRPr="00B603A8">
        <w:rPr>
          <w:lang w:val="lv-LV"/>
        </w:rPr>
        <w:t xml:space="preserve"> </w:t>
      </w:r>
    </w:p>
    <w:p w14:paraId="2E9FAB53" w14:textId="77777777" w:rsidR="0097094B" w:rsidRPr="00B603A8" w:rsidRDefault="0097094B" w:rsidP="0097094B">
      <w:pPr>
        <w:ind w:left="715" w:right="52"/>
        <w:rPr>
          <w:lang w:val="lv-LV"/>
        </w:rPr>
      </w:pPr>
      <w:r w:rsidRPr="00B603A8">
        <w:rPr>
          <w:lang w:val="lv-LV"/>
        </w:rPr>
        <w:t>Dokumentētas simptomātiskas hipoglikēmijas sastopamība pēc 1,5 mg dulaglutīda devu un glargīna insulīna lietošanas bija 3,38 gadījumi uz pacientu gadā pret 4,38 gadījumiem uz pacientu gadā pēc placebo un glargīna insulīna lietošanas.</w:t>
      </w:r>
      <w:r w:rsidRPr="00B603A8">
        <w:rPr>
          <w:sz w:val="24"/>
          <w:lang w:val="lv-LV"/>
        </w:rPr>
        <w:t xml:space="preserve"> </w:t>
      </w:r>
      <w:r w:rsidRPr="00B603A8">
        <w:rPr>
          <w:lang w:val="lv-LV"/>
        </w:rPr>
        <w:t xml:space="preserve">Ziņots par vienu pacientu ar smagu hipoglikēmiju pēc 1,5 mg dulaglutīda devas un glargīna insulīna kombinētas lietošanas, bet pēc placebo lietošanas nebija neviena tāda ziņojuma. </w:t>
      </w:r>
    </w:p>
    <w:p w14:paraId="3E7C67A5" w14:textId="77777777" w:rsidR="0097094B" w:rsidRPr="00B603A8" w:rsidRDefault="0097094B" w:rsidP="0097094B">
      <w:pPr>
        <w:spacing w:after="0" w:line="259" w:lineRule="auto"/>
        <w:ind w:left="720" w:firstLine="0"/>
        <w:rPr>
          <w:lang w:val="lv-LV"/>
        </w:rPr>
      </w:pPr>
      <w:r w:rsidRPr="00B603A8">
        <w:rPr>
          <w:b/>
          <w:lang w:val="lv-LV"/>
        </w:rPr>
        <w:t xml:space="preserve"> </w:t>
      </w:r>
    </w:p>
    <w:p w14:paraId="45A0EC46" w14:textId="77777777" w:rsidR="0097094B" w:rsidRPr="00B603A8" w:rsidRDefault="0097094B" w:rsidP="0097094B">
      <w:pPr>
        <w:spacing w:after="0" w:line="259" w:lineRule="auto"/>
        <w:ind w:left="716" w:hanging="10"/>
        <w:rPr>
          <w:lang w:val="lv-LV"/>
        </w:rPr>
      </w:pPr>
      <w:r w:rsidRPr="00B603A8">
        <w:rPr>
          <w:i/>
          <w:lang w:val="lv-LV"/>
        </w:rPr>
        <w:t>Kombinētā terapija ar prandiālo insulīnu kopā ar metformīnu vai bez tā</w:t>
      </w:r>
      <w:r w:rsidRPr="00B603A8">
        <w:rPr>
          <w:lang w:val="lv-LV"/>
        </w:rPr>
        <w:t xml:space="preserve"> </w:t>
      </w:r>
    </w:p>
    <w:p w14:paraId="49951045" w14:textId="77777777" w:rsidR="0097094B" w:rsidRPr="00B603A8" w:rsidRDefault="0097094B" w:rsidP="0097094B">
      <w:pPr>
        <w:ind w:left="715" w:right="52"/>
        <w:rPr>
          <w:lang w:val="lv-LV"/>
        </w:rPr>
      </w:pPr>
      <w:r w:rsidRPr="00B603A8">
        <w:rPr>
          <w:lang w:val="lv-LV"/>
        </w:rPr>
        <w:t xml:space="preserve">Šajā pētījumā pacienti, kuri pirms iestāšanās pētījumā lietoja 1 vai 2 insulīna injekcijas dienā, pārtrauca lietot pirms pētījuma izmantoto insulīnterapijas shēmu un tika nejaušināti iedalīti grupās dulaglutīda lietošanai vienu reizi nedēļā vai glargīna insulīna lietošanai vienu reizi dienā, abas zāles lietojot kombinācijā ar trīs reizes dienā lietojamo prandiālo lispro insulīnu kopā ar metformīnu vai bez tā. Pēc 26 nedēļām Trulicity 1,5 mg un 0,75 mg grupā HbA1c līmeņa pazeminājums bija pārāks nekā glargīna insulīna grupā, un šāda ietekme saglabājās arī pēc 52 nedēļām. Vēlamo HbA1c līmeni, proti, &lt; 7,0 % vai ≤ 6,5 % pēc 26 nedēļām un &lt; 7,0 % pēc 52 nedēļām, sasniedza lielāks pacientu daudzums procentos nekā glargīna insulīna grupā. </w:t>
      </w:r>
      <w:r w:rsidRPr="00B603A8">
        <w:rPr>
          <w:sz w:val="24"/>
          <w:lang w:val="lv-LV"/>
        </w:rPr>
        <w:t xml:space="preserve"> </w:t>
      </w:r>
    </w:p>
    <w:p w14:paraId="769E14E9" w14:textId="77777777" w:rsidR="0097094B" w:rsidRPr="00B603A8" w:rsidRDefault="0097094B" w:rsidP="0097094B">
      <w:pPr>
        <w:spacing w:after="0" w:line="259" w:lineRule="auto"/>
        <w:ind w:left="720" w:firstLine="0"/>
        <w:rPr>
          <w:lang w:val="lv-LV"/>
        </w:rPr>
      </w:pPr>
      <w:r w:rsidRPr="00B603A8">
        <w:rPr>
          <w:lang w:val="lv-LV"/>
        </w:rPr>
        <w:t xml:space="preserve"> </w:t>
      </w:r>
    </w:p>
    <w:p w14:paraId="2995136D" w14:textId="77777777" w:rsidR="0097094B" w:rsidRPr="00B603A8" w:rsidRDefault="0097094B" w:rsidP="0097094B">
      <w:pPr>
        <w:ind w:left="715" w:right="52"/>
        <w:rPr>
          <w:lang w:val="lv-LV"/>
        </w:rPr>
      </w:pPr>
      <w:r w:rsidRPr="00B603A8">
        <w:rPr>
          <w:lang w:val="lv-LV"/>
        </w:rPr>
        <w:t xml:space="preserve">10. tabula. 52 nedēļas ilga, aktīva kontrolēta pētījuma rezultāti, kurā divas dulaglutīda devas tika salīdzinātas ar glargīna insulīnu </w:t>
      </w:r>
    </w:p>
    <w:p w14:paraId="5716FBE9" w14:textId="77777777" w:rsidR="0097094B" w:rsidRPr="00B603A8" w:rsidRDefault="0097094B" w:rsidP="0097094B">
      <w:pPr>
        <w:spacing w:after="0" w:line="259" w:lineRule="auto"/>
        <w:ind w:left="720" w:firstLine="0"/>
        <w:rPr>
          <w:lang w:val="lv-LV"/>
        </w:rPr>
      </w:pPr>
      <w:r w:rsidRPr="00B603A8">
        <w:rPr>
          <w:lang w:val="lv-LV"/>
        </w:rPr>
        <w:t xml:space="preserve"> </w:t>
      </w:r>
    </w:p>
    <w:tbl>
      <w:tblPr>
        <w:tblStyle w:val="TableGrid"/>
        <w:tblW w:w="9192" w:type="dxa"/>
        <w:tblInd w:w="725" w:type="dxa"/>
        <w:tblCellMar>
          <w:top w:w="25" w:type="dxa"/>
          <w:left w:w="110" w:type="dxa"/>
          <w:bottom w:w="0" w:type="dxa"/>
          <w:right w:w="75" w:type="dxa"/>
        </w:tblCellMar>
        <w:tblLook w:val="04A0" w:firstRow="1" w:lastRow="0" w:firstColumn="1" w:lastColumn="0" w:noHBand="0" w:noVBand="1"/>
      </w:tblPr>
      <w:tblGrid>
        <w:gridCol w:w="2237"/>
        <w:gridCol w:w="1272"/>
        <w:gridCol w:w="1138"/>
        <w:gridCol w:w="989"/>
        <w:gridCol w:w="854"/>
        <w:gridCol w:w="1555"/>
        <w:gridCol w:w="1147"/>
      </w:tblGrid>
      <w:tr w:rsidR="0097094B" w:rsidRPr="00B603A8" w14:paraId="0E960925" w14:textId="77777777" w:rsidTr="007567AD">
        <w:trPr>
          <w:trHeight w:val="952"/>
        </w:trPr>
        <w:tc>
          <w:tcPr>
            <w:tcW w:w="2237" w:type="dxa"/>
            <w:tcBorders>
              <w:top w:val="single" w:sz="4" w:space="0" w:color="000000"/>
              <w:left w:val="single" w:sz="4" w:space="0" w:color="000000"/>
              <w:bottom w:val="nil"/>
              <w:right w:val="nil"/>
            </w:tcBorders>
          </w:tcPr>
          <w:p w14:paraId="27CB0624" w14:textId="77777777" w:rsidR="0097094B" w:rsidRPr="00B603A8" w:rsidRDefault="0097094B" w:rsidP="007567AD">
            <w:pPr>
              <w:spacing w:after="0" w:line="259" w:lineRule="auto"/>
              <w:ind w:left="15" w:firstLine="0"/>
              <w:jc w:val="center"/>
              <w:rPr>
                <w:lang w:val="lv-LV"/>
              </w:rPr>
            </w:pPr>
            <w:r w:rsidRPr="00B603A8">
              <w:rPr>
                <w:b/>
                <w:i/>
                <w:sz w:val="20"/>
                <w:lang w:val="lv-LV"/>
              </w:rPr>
              <w:t xml:space="preserve"> </w:t>
            </w:r>
          </w:p>
        </w:tc>
        <w:tc>
          <w:tcPr>
            <w:tcW w:w="1272" w:type="dxa"/>
            <w:tcBorders>
              <w:top w:val="single" w:sz="4" w:space="0" w:color="000000"/>
              <w:left w:val="nil"/>
              <w:bottom w:val="nil"/>
              <w:right w:val="nil"/>
            </w:tcBorders>
          </w:tcPr>
          <w:p w14:paraId="32B76D85" w14:textId="77777777" w:rsidR="0097094B" w:rsidRPr="00B603A8" w:rsidRDefault="0097094B" w:rsidP="007567AD">
            <w:pPr>
              <w:spacing w:after="0" w:line="259" w:lineRule="auto"/>
              <w:ind w:left="17" w:hanging="17"/>
              <w:jc w:val="center"/>
              <w:rPr>
                <w:lang w:val="lv-LV"/>
              </w:rPr>
            </w:pPr>
            <w:r w:rsidRPr="00B603A8">
              <w:rPr>
                <w:b/>
                <w:sz w:val="20"/>
                <w:lang w:val="lv-LV"/>
              </w:rPr>
              <w:t>Sākotnējais HbA1c līmenis</w:t>
            </w:r>
            <w:r w:rsidRPr="00B603A8">
              <w:rPr>
                <w:sz w:val="20"/>
                <w:lang w:val="lv-LV"/>
              </w:rPr>
              <w:t xml:space="preserve"> </w:t>
            </w:r>
          </w:p>
        </w:tc>
        <w:tc>
          <w:tcPr>
            <w:tcW w:w="1138" w:type="dxa"/>
            <w:tcBorders>
              <w:top w:val="single" w:sz="4" w:space="0" w:color="000000"/>
              <w:left w:val="nil"/>
              <w:bottom w:val="nil"/>
              <w:right w:val="nil"/>
            </w:tcBorders>
          </w:tcPr>
          <w:p w14:paraId="41F14402" w14:textId="77777777" w:rsidR="0097094B" w:rsidRPr="00B603A8" w:rsidRDefault="0097094B" w:rsidP="007567AD">
            <w:pPr>
              <w:spacing w:after="0" w:line="259" w:lineRule="auto"/>
              <w:ind w:left="0" w:firstLine="0"/>
              <w:jc w:val="center"/>
              <w:rPr>
                <w:lang w:val="lv-LV"/>
              </w:rPr>
            </w:pPr>
            <w:r w:rsidRPr="00B603A8">
              <w:rPr>
                <w:b/>
                <w:sz w:val="20"/>
                <w:lang w:val="lv-LV"/>
              </w:rPr>
              <w:t>Vidējās HbA1c līmeņa izmaiņas</w:t>
            </w:r>
            <w:r w:rsidRPr="00B603A8">
              <w:rPr>
                <w:sz w:val="20"/>
                <w:lang w:val="lv-LV"/>
              </w:rPr>
              <w:t xml:space="preserve"> </w:t>
            </w:r>
          </w:p>
        </w:tc>
        <w:tc>
          <w:tcPr>
            <w:tcW w:w="1843" w:type="dxa"/>
            <w:gridSpan w:val="2"/>
            <w:tcBorders>
              <w:top w:val="single" w:sz="4" w:space="0" w:color="000000"/>
              <w:left w:val="nil"/>
              <w:bottom w:val="nil"/>
              <w:right w:val="nil"/>
            </w:tcBorders>
          </w:tcPr>
          <w:p w14:paraId="5FCADF82" w14:textId="77777777" w:rsidR="0097094B" w:rsidRPr="00B603A8" w:rsidRDefault="0097094B" w:rsidP="007567AD">
            <w:pPr>
              <w:spacing w:after="3" w:line="237" w:lineRule="auto"/>
              <w:ind w:left="0" w:firstLine="0"/>
              <w:jc w:val="center"/>
              <w:rPr>
                <w:lang w:val="lv-LV"/>
              </w:rPr>
            </w:pPr>
            <w:r w:rsidRPr="00B603A8">
              <w:rPr>
                <w:b/>
                <w:sz w:val="20"/>
                <w:lang w:val="lv-LV"/>
              </w:rPr>
              <w:t xml:space="preserve">Pacienti, kuriem sasniegts vēlamais </w:t>
            </w:r>
          </w:p>
          <w:p w14:paraId="04ED75D1" w14:textId="77777777" w:rsidR="0097094B" w:rsidRPr="00B603A8" w:rsidRDefault="0097094B" w:rsidP="007567AD">
            <w:pPr>
              <w:spacing w:after="0" w:line="259" w:lineRule="auto"/>
              <w:ind w:left="0" w:right="39" w:firstLine="0"/>
              <w:jc w:val="center"/>
              <w:rPr>
                <w:lang w:val="lv-LV"/>
              </w:rPr>
            </w:pPr>
            <w:r w:rsidRPr="00B603A8">
              <w:rPr>
                <w:b/>
                <w:sz w:val="20"/>
                <w:lang w:val="lv-LV"/>
              </w:rPr>
              <w:t>HbA1c līmenis</w:t>
            </w:r>
            <w:r w:rsidRPr="00B603A8">
              <w:rPr>
                <w:sz w:val="20"/>
                <w:lang w:val="lv-LV"/>
              </w:rPr>
              <w:t xml:space="preserve"> </w:t>
            </w:r>
          </w:p>
        </w:tc>
        <w:tc>
          <w:tcPr>
            <w:tcW w:w="1555" w:type="dxa"/>
            <w:tcBorders>
              <w:top w:val="single" w:sz="4" w:space="0" w:color="000000"/>
              <w:left w:val="nil"/>
              <w:bottom w:val="nil"/>
              <w:right w:val="nil"/>
            </w:tcBorders>
          </w:tcPr>
          <w:p w14:paraId="24CD8282" w14:textId="77777777" w:rsidR="0097094B" w:rsidRPr="00B603A8" w:rsidRDefault="0097094B" w:rsidP="007567AD">
            <w:pPr>
              <w:spacing w:after="0" w:line="237" w:lineRule="auto"/>
              <w:ind w:left="0" w:firstLine="0"/>
              <w:jc w:val="center"/>
              <w:rPr>
                <w:lang w:val="lv-LV"/>
              </w:rPr>
            </w:pPr>
            <w:r w:rsidRPr="00B603A8">
              <w:rPr>
                <w:b/>
                <w:sz w:val="20"/>
                <w:lang w:val="lv-LV"/>
              </w:rPr>
              <w:t xml:space="preserve">Glikozes koncentrācijas </w:t>
            </w:r>
          </w:p>
          <w:p w14:paraId="7B1475D0" w14:textId="77777777" w:rsidR="0097094B" w:rsidRPr="00B603A8" w:rsidRDefault="0097094B" w:rsidP="007567AD">
            <w:pPr>
              <w:spacing w:after="0" w:line="259" w:lineRule="auto"/>
              <w:ind w:left="0" w:firstLine="0"/>
              <w:jc w:val="center"/>
              <w:rPr>
                <w:lang w:val="lv-LV"/>
              </w:rPr>
            </w:pPr>
            <w:r w:rsidRPr="00B603A8">
              <w:rPr>
                <w:b/>
                <w:sz w:val="20"/>
                <w:lang w:val="lv-LV"/>
              </w:rPr>
              <w:t>izmaiņas asinīs tukšā dūšā</w:t>
            </w:r>
            <w:r w:rsidRPr="00B603A8">
              <w:rPr>
                <w:sz w:val="20"/>
                <w:lang w:val="lv-LV"/>
              </w:rPr>
              <w:t xml:space="preserve"> </w:t>
            </w:r>
          </w:p>
        </w:tc>
        <w:tc>
          <w:tcPr>
            <w:tcW w:w="1147" w:type="dxa"/>
            <w:tcBorders>
              <w:top w:val="single" w:sz="4" w:space="0" w:color="000000"/>
              <w:left w:val="nil"/>
              <w:bottom w:val="nil"/>
              <w:right w:val="single" w:sz="4" w:space="0" w:color="000000"/>
            </w:tcBorders>
          </w:tcPr>
          <w:p w14:paraId="5AF89C6E" w14:textId="77777777" w:rsidR="0097094B" w:rsidRPr="00B603A8" w:rsidRDefault="0097094B" w:rsidP="007567AD">
            <w:pPr>
              <w:spacing w:after="0" w:line="259" w:lineRule="auto"/>
              <w:ind w:left="0" w:firstLine="0"/>
              <w:jc w:val="center"/>
              <w:rPr>
                <w:lang w:val="lv-LV"/>
              </w:rPr>
            </w:pPr>
            <w:r w:rsidRPr="00B603A8">
              <w:rPr>
                <w:b/>
                <w:sz w:val="20"/>
                <w:lang w:val="lv-LV"/>
              </w:rPr>
              <w:t>Ķermeņa masas izmaiņas</w:t>
            </w:r>
            <w:r w:rsidRPr="00B603A8">
              <w:rPr>
                <w:sz w:val="20"/>
                <w:lang w:val="lv-LV"/>
              </w:rPr>
              <w:t xml:space="preserve"> </w:t>
            </w:r>
          </w:p>
        </w:tc>
      </w:tr>
      <w:tr w:rsidR="0097094B" w:rsidRPr="00B603A8" w14:paraId="72BBD689" w14:textId="77777777" w:rsidTr="007567AD">
        <w:trPr>
          <w:trHeight w:val="440"/>
        </w:trPr>
        <w:tc>
          <w:tcPr>
            <w:tcW w:w="2237" w:type="dxa"/>
            <w:tcBorders>
              <w:top w:val="nil"/>
              <w:left w:val="single" w:sz="4" w:space="0" w:color="000000"/>
              <w:bottom w:val="single" w:sz="4" w:space="0" w:color="000000"/>
              <w:right w:val="nil"/>
            </w:tcBorders>
          </w:tcPr>
          <w:p w14:paraId="2CE99A79" w14:textId="77777777" w:rsidR="0097094B" w:rsidRPr="00B603A8" w:rsidRDefault="0097094B" w:rsidP="007567AD">
            <w:pPr>
              <w:spacing w:after="0" w:line="259" w:lineRule="auto"/>
              <w:ind w:left="15" w:firstLine="0"/>
              <w:jc w:val="center"/>
              <w:rPr>
                <w:lang w:val="lv-LV"/>
              </w:rPr>
            </w:pPr>
            <w:r w:rsidRPr="00B603A8">
              <w:rPr>
                <w:b/>
                <w:sz w:val="20"/>
                <w:lang w:val="lv-LV"/>
              </w:rPr>
              <w:t xml:space="preserve"> </w:t>
            </w:r>
          </w:p>
        </w:tc>
        <w:tc>
          <w:tcPr>
            <w:tcW w:w="1272" w:type="dxa"/>
            <w:tcBorders>
              <w:top w:val="nil"/>
              <w:left w:val="nil"/>
              <w:bottom w:val="single" w:sz="4" w:space="0" w:color="000000"/>
              <w:right w:val="nil"/>
            </w:tcBorders>
          </w:tcPr>
          <w:p w14:paraId="18D7D91E" w14:textId="77777777" w:rsidR="0097094B" w:rsidRPr="00B603A8" w:rsidRDefault="0097094B" w:rsidP="007567AD">
            <w:pPr>
              <w:spacing w:after="0" w:line="259" w:lineRule="auto"/>
              <w:ind w:left="0" w:right="22" w:firstLine="0"/>
              <w:jc w:val="center"/>
              <w:rPr>
                <w:lang w:val="lv-LV"/>
              </w:rPr>
            </w:pPr>
            <w:r w:rsidRPr="00B603A8">
              <w:rPr>
                <w:b/>
                <w:sz w:val="20"/>
                <w:lang w:val="lv-LV"/>
              </w:rPr>
              <w:t xml:space="preserve">(%) </w:t>
            </w:r>
          </w:p>
        </w:tc>
        <w:tc>
          <w:tcPr>
            <w:tcW w:w="1138" w:type="dxa"/>
            <w:tcBorders>
              <w:top w:val="nil"/>
              <w:left w:val="nil"/>
              <w:bottom w:val="single" w:sz="4" w:space="0" w:color="000000"/>
              <w:right w:val="nil"/>
            </w:tcBorders>
          </w:tcPr>
          <w:p w14:paraId="2BB1207A" w14:textId="77777777" w:rsidR="0097094B" w:rsidRPr="00B603A8" w:rsidRDefault="0097094B" w:rsidP="007567AD">
            <w:pPr>
              <w:spacing w:after="0" w:line="259" w:lineRule="auto"/>
              <w:ind w:left="0" w:right="31" w:firstLine="0"/>
              <w:jc w:val="center"/>
              <w:rPr>
                <w:lang w:val="lv-LV"/>
              </w:rPr>
            </w:pPr>
            <w:r w:rsidRPr="00B603A8">
              <w:rPr>
                <w:b/>
                <w:sz w:val="20"/>
                <w:lang w:val="lv-LV"/>
              </w:rPr>
              <w:t xml:space="preserve">(%) </w:t>
            </w:r>
          </w:p>
        </w:tc>
        <w:tc>
          <w:tcPr>
            <w:tcW w:w="1843" w:type="dxa"/>
            <w:gridSpan w:val="2"/>
            <w:tcBorders>
              <w:top w:val="nil"/>
              <w:left w:val="nil"/>
              <w:bottom w:val="single" w:sz="4" w:space="0" w:color="000000"/>
              <w:right w:val="nil"/>
            </w:tcBorders>
          </w:tcPr>
          <w:p w14:paraId="4537B439" w14:textId="77777777" w:rsidR="0097094B" w:rsidRPr="00B603A8" w:rsidRDefault="0097094B" w:rsidP="007567AD">
            <w:pPr>
              <w:tabs>
                <w:tab w:val="right" w:pos="1658"/>
              </w:tabs>
              <w:spacing w:after="11" w:line="259" w:lineRule="auto"/>
              <w:ind w:left="0" w:firstLine="0"/>
              <w:rPr>
                <w:lang w:val="lv-LV"/>
              </w:rPr>
            </w:pPr>
            <w:r w:rsidRPr="00B603A8">
              <w:rPr>
                <w:b/>
                <w:sz w:val="20"/>
                <w:lang w:val="lv-LV"/>
              </w:rPr>
              <w:t xml:space="preserve">&lt; 7,0 % </w:t>
            </w:r>
            <w:r w:rsidRPr="00B603A8">
              <w:rPr>
                <w:b/>
                <w:sz w:val="20"/>
                <w:lang w:val="lv-LV"/>
              </w:rPr>
              <w:tab/>
              <w:t xml:space="preserve">≤ 6,5 </w:t>
            </w:r>
          </w:p>
          <w:p w14:paraId="0509C8A0" w14:textId="77777777" w:rsidR="0097094B" w:rsidRPr="00B603A8" w:rsidRDefault="0097094B" w:rsidP="007567AD">
            <w:pPr>
              <w:tabs>
                <w:tab w:val="center" w:pos="384"/>
                <w:tab w:val="right" w:pos="1658"/>
              </w:tabs>
              <w:spacing w:after="0" w:line="259" w:lineRule="auto"/>
              <w:ind w:left="0" w:firstLine="0"/>
              <w:rPr>
                <w:lang w:val="lv-LV"/>
              </w:rPr>
            </w:pPr>
            <w:r w:rsidRPr="00B603A8">
              <w:rPr>
                <w:rFonts w:ascii="Calibri" w:eastAsia="Calibri" w:hAnsi="Calibri" w:cs="Calibri"/>
                <w:lang w:val="lv-LV"/>
              </w:rPr>
              <w:tab/>
            </w:r>
            <w:r w:rsidRPr="00B603A8">
              <w:rPr>
                <w:b/>
                <w:sz w:val="20"/>
                <w:lang w:val="lv-LV"/>
              </w:rPr>
              <w:t xml:space="preserve">(%) </w:t>
            </w:r>
            <w:r w:rsidRPr="00B603A8">
              <w:rPr>
                <w:b/>
                <w:sz w:val="20"/>
                <w:lang w:val="lv-LV"/>
              </w:rPr>
              <w:tab/>
              <w:t>% (%)</w:t>
            </w:r>
            <w:r w:rsidRPr="00B603A8">
              <w:rPr>
                <w:sz w:val="20"/>
                <w:lang w:val="lv-LV"/>
              </w:rPr>
              <w:t xml:space="preserve"> </w:t>
            </w:r>
          </w:p>
        </w:tc>
        <w:tc>
          <w:tcPr>
            <w:tcW w:w="1555" w:type="dxa"/>
            <w:tcBorders>
              <w:top w:val="nil"/>
              <w:left w:val="nil"/>
              <w:bottom w:val="single" w:sz="4" w:space="0" w:color="000000"/>
              <w:right w:val="nil"/>
            </w:tcBorders>
          </w:tcPr>
          <w:p w14:paraId="63625466" w14:textId="77777777" w:rsidR="0097094B" w:rsidRPr="00B603A8" w:rsidRDefault="0097094B" w:rsidP="007567AD">
            <w:pPr>
              <w:spacing w:after="0" w:line="259" w:lineRule="auto"/>
              <w:ind w:left="0" w:right="36" w:firstLine="0"/>
              <w:jc w:val="center"/>
              <w:rPr>
                <w:lang w:val="lv-LV"/>
              </w:rPr>
            </w:pPr>
            <w:r w:rsidRPr="00B603A8">
              <w:rPr>
                <w:b/>
                <w:sz w:val="20"/>
                <w:lang w:val="lv-LV"/>
              </w:rPr>
              <w:t>(mmol/l)</w:t>
            </w:r>
            <w:r w:rsidRPr="00B603A8">
              <w:rPr>
                <w:sz w:val="20"/>
                <w:lang w:val="lv-LV"/>
              </w:rPr>
              <w:t xml:space="preserve"> </w:t>
            </w:r>
          </w:p>
        </w:tc>
        <w:tc>
          <w:tcPr>
            <w:tcW w:w="1147" w:type="dxa"/>
            <w:tcBorders>
              <w:top w:val="nil"/>
              <w:left w:val="nil"/>
              <w:bottom w:val="single" w:sz="4" w:space="0" w:color="000000"/>
              <w:right w:val="single" w:sz="4" w:space="0" w:color="000000"/>
            </w:tcBorders>
          </w:tcPr>
          <w:p w14:paraId="4E4CC8B0" w14:textId="77777777" w:rsidR="0097094B" w:rsidRPr="00B603A8" w:rsidRDefault="0097094B" w:rsidP="007567AD">
            <w:pPr>
              <w:spacing w:after="0" w:line="259" w:lineRule="auto"/>
              <w:ind w:left="0" w:right="31" w:firstLine="0"/>
              <w:jc w:val="center"/>
              <w:rPr>
                <w:lang w:val="lv-LV"/>
              </w:rPr>
            </w:pPr>
            <w:r w:rsidRPr="00B603A8">
              <w:rPr>
                <w:b/>
                <w:sz w:val="20"/>
                <w:lang w:val="lv-LV"/>
              </w:rPr>
              <w:t>(kg)</w:t>
            </w:r>
            <w:r w:rsidRPr="00B603A8">
              <w:rPr>
                <w:sz w:val="20"/>
                <w:lang w:val="lv-LV"/>
              </w:rPr>
              <w:t xml:space="preserve"> </w:t>
            </w:r>
          </w:p>
        </w:tc>
      </w:tr>
      <w:tr w:rsidR="0097094B" w:rsidRPr="00B603A8" w14:paraId="0556C945" w14:textId="77777777" w:rsidTr="007567AD">
        <w:trPr>
          <w:trHeight w:val="240"/>
        </w:trPr>
        <w:tc>
          <w:tcPr>
            <w:tcW w:w="2237" w:type="dxa"/>
            <w:tcBorders>
              <w:top w:val="single" w:sz="4" w:space="0" w:color="000000"/>
              <w:left w:val="single" w:sz="4" w:space="0" w:color="000000"/>
              <w:bottom w:val="single" w:sz="4" w:space="0" w:color="000000"/>
              <w:right w:val="nil"/>
            </w:tcBorders>
          </w:tcPr>
          <w:p w14:paraId="2B22345E" w14:textId="77777777" w:rsidR="0097094B" w:rsidRPr="00B603A8" w:rsidRDefault="0097094B" w:rsidP="007567AD">
            <w:pPr>
              <w:spacing w:after="0" w:line="259" w:lineRule="auto"/>
              <w:ind w:left="0" w:firstLine="0"/>
              <w:rPr>
                <w:lang w:val="lv-LV"/>
              </w:rPr>
            </w:pPr>
            <w:r w:rsidRPr="00B603A8">
              <w:rPr>
                <w:b/>
                <w:sz w:val="20"/>
                <w:lang w:val="lv-LV"/>
              </w:rPr>
              <w:t>Pēc 26 nedēļām</w:t>
            </w:r>
            <w:r w:rsidRPr="00B603A8">
              <w:rPr>
                <w:sz w:val="20"/>
                <w:lang w:val="lv-LV"/>
              </w:rPr>
              <w:t xml:space="preserve"> </w:t>
            </w:r>
          </w:p>
        </w:tc>
        <w:tc>
          <w:tcPr>
            <w:tcW w:w="1272" w:type="dxa"/>
            <w:tcBorders>
              <w:top w:val="single" w:sz="4" w:space="0" w:color="000000"/>
              <w:left w:val="nil"/>
              <w:bottom w:val="single" w:sz="4" w:space="0" w:color="000000"/>
              <w:right w:val="nil"/>
            </w:tcBorders>
          </w:tcPr>
          <w:p w14:paraId="5A3FB185" w14:textId="77777777" w:rsidR="0097094B" w:rsidRPr="00B603A8" w:rsidRDefault="0097094B" w:rsidP="007567AD">
            <w:pPr>
              <w:spacing w:after="160" w:line="259" w:lineRule="auto"/>
              <w:ind w:left="0" w:firstLine="0"/>
              <w:rPr>
                <w:lang w:val="lv-LV"/>
              </w:rPr>
            </w:pPr>
          </w:p>
        </w:tc>
        <w:tc>
          <w:tcPr>
            <w:tcW w:w="1138" w:type="dxa"/>
            <w:tcBorders>
              <w:top w:val="single" w:sz="4" w:space="0" w:color="000000"/>
              <w:left w:val="nil"/>
              <w:bottom w:val="single" w:sz="4" w:space="0" w:color="000000"/>
              <w:right w:val="nil"/>
            </w:tcBorders>
          </w:tcPr>
          <w:p w14:paraId="588A1E12" w14:textId="77777777" w:rsidR="0097094B" w:rsidRPr="00B603A8" w:rsidRDefault="0097094B" w:rsidP="007567AD">
            <w:pPr>
              <w:spacing w:after="160" w:line="259" w:lineRule="auto"/>
              <w:ind w:left="0" w:firstLine="0"/>
              <w:rPr>
                <w:lang w:val="lv-LV"/>
              </w:rPr>
            </w:pPr>
          </w:p>
        </w:tc>
        <w:tc>
          <w:tcPr>
            <w:tcW w:w="1843" w:type="dxa"/>
            <w:gridSpan w:val="2"/>
            <w:tcBorders>
              <w:top w:val="single" w:sz="4" w:space="0" w:color="000000"/>
              <w:left w:val="nil"/>
              <w:bottom w:val="single" w:sz="4" w:space="0" w:color="000000"/>
              <w:right w:val="nil"/>
            </w:tcBorders>
          </w:tcPr>
          <w:p w14:paraId="45B081D0"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1F70EA45" w14:textId="77777777" w:rsidR="0097094B" w:rsidRPr="00B603A8" w:rsidRDefault="0097094B" w:rsidP="007567AD">
            <w:pPr>
              <w:spacing w:after="160" w:line="259" w:lineRule="auto"/>
              <w:ind w:left="0" w:firstLine="0"/>
              <w:rPr>
                <w:lang w:val="lv-LV"/>
              </w:rPr>
            </w:pPr>
          </w:p>
        </w:tc>
        <w:tc>
          <w:tcPr>
            <w:tcW w:w="1147" w:type="dxa"/>
            <w:tcBorders>
              <w:top w:val="single" w:sz="4" w:space="0" w:color="000000"/>
              <w:left w:val="nil"/>
              <w:bottom w:val="single" w:sz="4" w:space="0" w:color="000000"/>
              <w:right w:val="single" w:sz="4" w:space="0" w:color="000000"/>
            </w:tcBorders>
          </w:tcPr>
          <w:p w14:paraId="49D82D83" w14:textId="77777777" w:rsidR="0097094B" w:rsidRPr="00B603A8" w:rsidRDefault="0097094B" w:rsidP="007567AD">
            <w:pPr>
              <w:spacing w:after="160" w:line="259" w:lineRule="auto"/>
              <w:ind w:left="0" w:firstLine="0"/>
              <w:rPr>
                <w:lang w:val="lv-LV"/>
              </w:rPr>
            </w:pPr>
          </w:p>
        </w:tc>
      </w:tr>
      <w:tr w:rsidR="0097094B" w:rsidRPr="00B603A8" w14:paraId="0B0F6DBB" w14:textId="77777777" w:rsidTr="007567AD">
        <w:trPr>
          <w:trHeight w:val="470"/>
        </w:trPr>
        <w:tc>
          <w:tcPr>
            <w:tcW w:w="2237" w:type="dxa"/>
            <w:tcBorders>
              <w:top w:val="single" w:sz="4" w:space="0" w:color="000000"/>
              <w:left w:val="single" w:sz="4" w:space="0" w:color="000000"/>
              <w:bottom w:val="single" w:sz="4" w:space="0" w:color="000000"/>
              <w:right w:val="single" w:sz="4" w:space="0" w:color="000000"/>
            </w:tcBorders>
          </w:tcPr>
          <w:p w14:paraId="6D7404E6" w14:textId="77777777" w:rsidR="0097094B" w:rsidRPr="00B603A8" w:rsidRDefault="0097094B" w:rsidP="007567AD">
            <w:pPr>
              <w:spacing w:after="0" w:line="259" w:lineRule="auto"/>
              <w:ind w:left="0" w:firstLine="0"/>
              <w:rPr>
                <w:lang w:val="lv-LV"/>
              </w:rPr>
            </w:pPr>
            <w:r w:rsidRPr="00B603A8">
              <w:rPr>
                <w:sz w:val="20"/>
                <w:lang w:val="lv-LV"/>
              </w:rPr>
              <w:t xml:space="preserve">1,5 mg dulaglutīda vienu reizi nedēļā (n = 295) </w:t>
            </w:r>
          </w:p>
        </w:tc>
        <w:tc>
          <w:tcPr>
            <w:tcW w:w="1272" w:type="dxa"/>
            <w:tcBorders>
              <w:top w:val="single" w:sz="4" w:space="0" w:color="000000"/>
              <w:left w:val="single" w:sz="4" w:space="0" w:color="000000"/>
              <w:bottom w:val="single" w:sz="4" w:space="0" w:color="000000"/>
              <w:right w:val="single" w:sz="4" w:space="0" w:color="000000"/>
            </w:tcBorders>
            <w:vAlign w:val="center"/>
          </w:tcPr>
          <w:p w14:paraId="16ECEB89" w14:textId="77777777" w:rsidR="0097094B" w:rsidRPr="00B603A8" w:rsidRDefault="0097094B" w:rsidP="007567AD">
            <w:pPr>
              <w:spacing w:after="0" w:line="259" w:lineRule="auto"/>
              <w:ind w:left="0" w:right="21" w:firstLine="0"/>
              <w:jc w:val="center"/>
              <w:rPr>
                <w:lang w:val="lv-LV"/>
              </w:rPr>
            </w:pPr>
            <w:r w:rsidRPr="00B603A8">
              <w:rPr>
                <w:sz w:val="20"/>
                <w:lang w:val="lv-LV"/>
              </w:rPr>
              <w:t xml:space="preserve">8,46 </w:t>
            </w:r>
          </w:p>
        </w:tc>
        <w:tc>
          <w:tcPr>
            <w:tcW w:w="1138" w:type="dxa"/>
            <w:tcBorders>
              <w:top w:val="single" w:sz="4" w:space="0" w:color="000000"/>
              <w:left w:val="single" w:sz="4" w:space="0" w:color="000000"/>
              <w:bottom w:val="single" w:sz="4" w:space="0" w:color="000000"/>
              <w:right w:val="single" w:sz="4" w:space="0" w:color="000000"/>
            </w:tcBorders>
            <w:vAlign w:val="center"/>
          </w:tcPr>
          <w:p w14:paraId="1A14A38A" w14:textId="77777777" w:rsidR="0097094B" w:rsidRPr="00B603A8" w:rsidRDefault="0097094B" w:rsidP="007567AD">
            <w:pPr>
              <w:spacing w:after="0" w:line="259" w:lineRule="auto"/>
              <w:ind w:left="0" w:right="38" w:firstLine="0"/>
              <w:jc w:val="center"/>
              <w:rPr>
                <w:lang w:val="lv-LV"/>
              </w:rPr>
            </w:pPr>
            <w:r w:rsidRPr="00B603A8">
              <w:rPr>
                <w:sz w:val="20"/>
                <w:lang w:val="lv-LV"/>
              </w:rPr>
              <w:t>-1,64</w:t>
            </w:r>
            <w:r w:rsidRPr="00B603A8">
              <w:rPr>
                <w:sz w:val="20"/>
                <w:vertAlign w:val="superscript"/>
                <w:lang w:val="lv-LV"/>
              </w:rPr>
              <w:t>††</w:t>
            </w:r>
            <w:r w:rsidRPr="00B603A8">
              <w:rPr>
                <w:rFonts w:ascii="Calibri" w:eastAsia="Calibri" w:hAnsi="Calibri" w:cs="Calibri"/>
                <w:sz w:val="20"/>
                <w:lang w:val="lv-LV"/>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14:paraId="24D2A486" w14:textId="77777777" w:rsidR="0097094B" w:rsidRPr="00B603A8" w:rsidRDefault="0097094B" w:rsidP="007567AD">
            <w:pPr>
              <w:spacing w:after="0" w:line="259" w:lineRule="auto"/>
              <w:ind w:left="0" w:right="33" w:firstLine="0"/>
              <w:jc w:val="center"/>
              <w:rPr>
                <w:lang w:val="lv-LV"/>
              </w:rPr>
            </w:pPr>
            <w:r w:rsidRPr="00B603A8">
              <w:rPr>
                <w:sz w:val="20"/>
                <w:lang w:val="lv-LV"/>
              </w:rPr>
              <w:t>67,6</w:t>
            </w:r>
            <w:r w:rsidRPr="00B603A8">
              <w:rPr>
                <w:sz w:val="20"/>
                <w:vertAlign w:val="superscript"/>
                <w:lang w:val="lv-LV"/>
              </w:rPr>
              <w:t>#</w:t>
            </w:r>
            <w:r w:rsidRPr="00B603A8">
              <w:rPr>
                <w:sz w:val="20"/>
                <w:lang w:val="lv-LV"/>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3FFE75C8" w14:textId="77777777" w:rsidR="0097094B" w:rsidRPr="00B603A8" w:rsidRDefault="0097094B" w:rsidP="007567AD">
            <w:pPr>
              <w:spacing w:after="0" w:line="259" w:lineRule="auto"/>
              <w:ind w:left="0" w:right="33" w:firstLine="0"/>
              <w:jc w:val="center"/>
              <w:rPr>
                <w:lang w:val="lv-LV"/>
              </w:rPr>
            </w:pPr>
            <w:r w:rsidRPr="00B603A8">
              <w:rPr>
                <w:sz w:val="20"/>
                <w:lang w:val="lv-LV"/>
              </w:rPr>
              <w:t>48,0</w:t>
            </w:r>
            <w:r w:rsidRPr="00B603A8">
              <w:rPr>
                <w:sz w:val="20"/>
                <w:vertAlign w:val="superscript"/>
                <w:lang w:val="lv-LV"/>
              </w:rPr>
              <w:t>#</w:t>
            </w:r>
            <w:r w:rsidRPr="00B603A8">
              <w:rPr>
                <w:sz w:val="20"/>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1FF94FFA" w14:textId="77777777" w:rsidR="0097094B" w:rsidRPr="00B603A8" w:rsidRDefault="0097094B" w:rsidP="007567AD">
            <w:pPr>
              <w:spacing w:after="0" w:line="259" w:lineRule="auto"/>
              <w:ind w:left="0" w:right="33" w:firstLine="0"/>
              <w:jc w:val="center"/>
              <w:rPr>
                <w:lang w:val="lv-LV"/>
              </w:rPr>
            </w:pPr>
            <w:r w:rsidRPr="00B603A8">
              <w:rPr>
                <w:sz w:val="20"/>
                <w:lang w:val="lv-LV"/>
              </w:rPr>
              <w:t>-0,27</w:t>
            </w:r>
            <w:r w:rsidRPr="00B603A8">
              <w:rPr>
                <w:sz w:val="20"/>
                <w:vertAlign w:val="superscript"/>
                <w:lang w:val="lv-LV"/>
              </w:rPr>
              <w:t>##</w:t>
            </w:r>
            <w:r w:rsidRPr="00B603A8">
              <w:rPr>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3A7DE6E3" w14:textId="77777777" w:rsidR="0097094B" w:rsidRPr="00B603A8" w:rsidRDefault="0097094B" w:rsidP="007567AD">
            <w:pPr>
              <w:spacing w:after="0" w:line="259" w:lineRule="auto"/>
              <w:ind w:left="0" w:right="29" w:firstLine="0"/>
              <w:jc w:val="center"/>
              <w:rPr>
                <w:lang w:val="lv-LV"/>
              </w:rPr>
            </w:pPr>
            <w:r w:rsidRPr="00B603A8">
              <w:rPr>
                <w:sz w:val="20"/>
                <w:lang w:val="lv-LV"/>
              </w:rPr>
              <w:t>-0,87</w:t>
            </w:r>
            <w:r w:rsidRPr="00B603A8">
              <w:rPr>
                <w:sz w:val="20"/>
                <w:vertAlign w:val="superscript"/>
                <w:lang w:val="lv-LV"/>
              </w:rPr>
              <w:t>##</w:t>
            </w:r>
            <w:r w:rsidRPr="00B603A8">
              <w:rPr>
                <w:sz w:val="20"/>
                <w:lang w:val="lv-LV"/>
              </w:rPr>
              <w:t xml:space="preserve"> </w:t>
            </w:r>
          </w:p>
        </w:tc>
      </w:tr>
      <w:tr w:rsidR="0097094B" w:rsidRPr="00B603A8" w14:paraId="54C39701" w14:textId="77777777" w:rsidTr="007567AD">
        <w:trPr>
          <w:trHeight w:val="701"/>
        </w:trPr>
        <w:tc>
          <w:tcPr>
            <w:tcW w:w="2237" w:type="dxa"/>
            <w:tcBorders>
              <w:top w:val="single" w:sz="4" w:space="0" w:color="000000"/>
              <w:left w:val="single" w:sz="4" w:space="0" w:color="000000"/>
              <w:bottom w:val="single" w:sz="4" w:space="0" w:color="000000"/>
              <w:right w:val="single" w:sz="4" w:space="0" w:color="000000"/>
            </w:tcBorders>
          </w:tcPr>
          <w:p w14:paraId="69F15B8C" w14:textId="77777777" w:rsidR="0097094B" w:rsidRPr="00B603A8" w:rsidRDefault="0097094B" w:rsidP="007567AD">
            <w:pPr>
              <w:spacing w:after="0" w:line="259" w:lineRule="auto"/>
              <w:ind w:left="0" w:right="446" w:firstLine="0"/>
              <w:jc w:val="both"/>
              <w:rPr>
                <w:lang w:val="lv-LV"/>
              </w:rPr>
            </w:pPr>
            <w:r w:rsidRPr="00B603A8">
              <w:rPr>
                <w:sz w:val="20"/>
                <w:lang w:val="lv-LV"/>
              </w:rPr>
              <w:t xml:space="preserve">0,75 mg dulaglutīda vienu reizi nedēļā (n = 293) </w:t>
            </w:r>
          </w:p>
        </w:tc>
        <w:tc>
          <w:tcPr>
            <w:tcW w:w="1272" w:type="dxa"/>
            <w:tcBorders>
              <w:top w:val="single" w:sz="4" w:space="0" w:color="000000"/>
              <w:left w:val="single" w:sz="4" w:space="0" w:color="000000"/>
              <w:bottom w:val="single" w:sz="4" w:space="0" w:color="000000"/>
              <w:right w:val="single" w:sz="4" w:space="0" w:color="000000"/>
            </w:tcBorders>
            <w:vAlign w:val="center"/>
          </w:tcPr>
          <w:p w14:paraId="6B520809" w14:textId="77777777" w:rsidR="0097094B" w:rsidRPr="00B603A8" w:rsidRDefault="0097094B" w:rsidP="007567AD">
            <w:pPr>
              <w:spacing w:after="0" w:line="259" w:lineRule="auto"/>
              <w:ind w:left="0" w:right="21" w:firstLine="0"/>
              <w:jc w:val="center"/>
              <w:rPr>
                <w:lang w:val="lv-LV"/>
              </w:rPr>
            </w:pPr>
            <w:r w:rsidRPr="00B603A8">
              <w:rPr>
                <w:sz w:val="20"/>
                <w:lang w:val="lv-LV"/>
              </w:rPr>
              <w:t xml:space="preserve">8,40 </w:t>
            </w:r>
          </w:p>
        </w:tc>
        <w:tc>
          <w:tcPr>
            <w:tcW w:w="1138" w:type="dxa"/>
            <w:tcBorders>
              <w:top w:val="single" w:sz="4" w:space="0" w:color="000000"/>
              <w:left w:val="single" w:sz="4" w:space="0" w:color="000000"/>
              <w:bottom w:val="single" w:sz="4" w:space="0" w:color="000000"/>
              <w:right w:val="single" w:sz="4" w:space="0" w:color="000000"/>
            </w:tcBorders>
            <w:vAlign w:val="center"/>
          </w:tcPr>
          <w:p w14:paraId="450B3CFA" w14:textId="77777777" w:rsidR="0097094B" w:rsidRPr="00B603A8" w:rsidRDefault="0097094B" w:rsidP="007567AD">
            <w:pPr>
              <w:spacing w:after="0" w:line="259" w:lineRule="auto"/>
              <w:ind w:left="0" w:right="38" w:firstLine="0"/>
              <w:jc w:val="center"/>
              <w:rPr>
                <w:lang w:val="lv-LV"/>
              </w:rPr>
            </w:pPr>
            <w:r w:rsidRPr="00B603A8">
              <w:rPr>
                <w:sz w:val="20"/>
                <w:lang w:val="lv-LV"/>
              </w:rPr>
              <w:t>-1,59</w:t>
            </w:r>
            <w:r w:rsidRPr="00B603A8">
              <w:rPr>
                <w:sz w:val="20"/>
                <w:vertAlign w:val="superscript"/>
                <w:lang w:val="lv-LV"/>
              </w:rPr>
              <w:t>††</w:t>
            </w:r>
            <w:r w:rsidRPr="00B603A8">
              <w:rPr>
                <w:rFonts w:ascii="Calibri" w:eastAsia="Calibri" w:hAnsi="Calibri" w:cs="Calibri"/>
                <w:sz w:val="20"/>
                <w:lang w:val="lv-LV"/>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14:paraId="5B2F1876" w14:textId="77777777" w:rsidR="0097094B" w:rsidRPr="00B603A8" w:rsidRDefault="0097094B" w:rsidP="007567AD">
            <w:pPr>
              <w:spacing w:after="0" w:line="259" w:lineRule="auto"/>
              <w:ind w:left="0" w:right="33" w:firstLine="0"/>
              <w:jc w:val="center"/>
              <w:rPr>
                <w:lang w:val="lv-LV"/>
              </w:rPr>
            </w:pPr>
            <w:r w:rsidRPr="00B603A8">
              <w:rPr>
                <w:sz w:val="20"/>
                <w:lang w:val="lv-LV"/>
              </w:rPr>
              <w:t>69,0</w:t>
            </w:r>
            <w:r w:rsidRPr="00B603A8">
              <w:rPr>
                <w:sz w:val="20"/>
                <w:vertAlign w:val="superscript"/>
                <w:lang w:val="lv-LV"/>
              </w:rPr>
              <w:t>#</w:t>
            </w:r>
            <w:r w:rsidRPr="00B603A8">
              <w:rPr>
                <w:sz w:val="20"/>
                <w:lang w:val="lv-LV"/>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38CA584F" w14:textId="77777777" w:rsidR="0097094B" w:rsidRPr="00B603A8" w:rsidRDefault="0097094B" w:rsidP="007567AD">
            <w:pPr>
              <w:spacing w:after="0" w:line="259" w:lineRule="auto"/>
              <w:ind w:left="0" w:right="36" w:firstLine="0"/>
              <w:jc w:val="center"/>
              <w:rPr>
                <w:lang w:val="lv-LV"/>
              </w:rPr>
            </w:pPr>
            <w:r w:rsidRPr="00B603A8">
              <w:rPr>
                <w:sz w:val="20"/>
                <w:lang w:val="lv-LV"/>
              </w:rPr>
              <w:t xml:space="preserve">43,0 </w:t>
            </w:r>
          </w:p>
        </w:tc>
        <w:tc>
          <w:tcPr>
            <w:tcW w:w="1555" w:type="dxa"/>
            <w:tcBorders>
              <w:top w:val="single" w:sz="4" w:space="0" w:color="000000"/>
              <w:left w:val="single" w:sz="4" w:space="0" w:color="000000"/>
              <w:bottom w:val="single" w:sz="4" w:space="0" w:color="000000"/>
              <w:right w:val="single" w:sz="4" w:space="0" w:color="000000"/>
            </w:tcBorders>
            <w:vAlign w:val="center"/>
          </w:tcPr>
          <w:p w14:paraId="45AAA8B0" w14:textId="77777777" w:rsidR="0097094B" w:rsidRPr="00B603A8" w:rsidRDefault="0097094B" w:rsidP="007567AD">
            <w:pPr>
              <w:spacing w:after="0" w:line="259" w:lineRule="auto"/>
              <w:ind w:left="0" w:right="33" w:firstLine="0"/>
              <w:jc w:val="center"/>
              <w:rPr>
                <w:lang w:val="lv-LV"/>
              </w:rPr>
            </w:pPr>
            <w:r w:rsidRPr="00B603A8">
              <w:rPr>
                <w:sz w:val="20"/>
                <w:lang w:val="lv-LV"/>
              </w:rPr>
              <w:t>0,22</w:t>
            </w:r>
            <w:r w:rsidRPr="00B603A8">
              <w:rPr>
                <w:sz w:val="20"/>
                <w:vertAlign w:val="superscript"/>
                <w:lang w:val="lv-LV"/>
              </w:rPr>
              <w:t>##</w:t>
            </w:r>
            <w:r w:rsidRPr="00B603A8">
              <w:rPr>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3F16478C" w14:textId="77777777" w:rsidR="0097094B" w:rsidRPr="00B603A8" w:rsidRDefault="0097094B" w:rsidP="007567AD">
            <w:pPr>
              <w:spacing w:after="0" w:line="259" w:lineRule="auto"/>
              <w:ind w:left="0" w:right="29" w:firstLine="0"/>
              <w:jc w:val="center"/>
              <w:rPr>
                <w:lang w:val="lv-LV"/>
              </w:rPr>
            </w:pPr>
            <w:r w:rsidRPr="00B603A8">
              <w:rPr>
                <w:sz w:val="20"/>
                <w:lang w:val="lv-LV"/>
              </w:rPr>
              <w:t>0,18</w:t>
            </w:r>
            <w:r w:rsidRPr="00B603A8">
              <w:rPr>
                <w:sz w:val="20"/>
                <w:vertAlign w:val="superscript"/>
                <w:lang w:val="lv-LV"/>
              </w:rPr>
              <w:t>##</w:t>
            </w:r>
            <w:r w:rsidRPr="00B603A8">
              <w:rPr>
                <w:sz w:val="20"/>
                <w:lang w:val="lv-LV"/>
              </w:rPr>
              <w:t xml:space="preserve"> </w:t>
            </w:r>
          </w:p>
        </w:tc>
      </w:tr>
      <w:tr w:rsidR="0097094B" w:rsidRPr="00B603A8" w14:paraId="42FB35BA" w14:textId="77777777" w:rsidTr="007567AD">
        <w:trPr>
          <w:trHeight w:val="470"/>
        </w:trPr>
        <w:tc>
          <w:tcPr>
            <w:tcW w:w="2237" w:type="dxa"/>
            <w:tcBorders>
              <w:top w:val="single" w:sz="4" w:space="0" w:color="000000"/>
              <w:left w:val="single" w:sz="4" w:space="0" w:color="000000"/>
              <w:bottom w:val="single" w:sz="4" w:space="0" w:color="000000"/>
              <w:right w:val="single" w:sz="4" w:space="0" w:color="000000"/>
            </w:tcBorders>
          </w:tcPr>
          <w:p w14:paraId="6E84F6B3" w14:textId="77777777" w:rsidR="0097094B" w:rsidRPr="00B603A8" w:rsidRDefault="0097094B" w:rsidP="007567AD">
            <w:pPr>
              <w:spacing w:after="0" w:line="259" w:lineRule="auto"/>
              <w:ind w:left="0" w:firstLine="0"/>
              <w:rPr>
                <w:lang w:val="lv-LV"/>
              </w:rPr>
            </w:pPr>
            <w:r w:rsidRPr="00B603A8">
              <w:rPr>
                <w:sz w:val="20"/>
                <w:lang w:val="lv-LV"/>
              </w:rPr>
              <w:t>Glargīna insulīns</w:t>
            </w:r>
            <w:r w:rsidRPr="00B603A8">
              <w:rPr>
                <w:sz w:val="20"/>
                <w:vertAlign w:val="superscript"/>
                <w:lang w:val="lv-LV"/>
              </w:rPr>
              <w:t xml:space="preserve">+ </w:t>
            </w:r>
            <w:r w:rsidRPr="00B603A8">
              <w:rPr>
                <w:sz w:val="20"/>
                <w:lang w:val="lv-LV"/>
              </w:rPr>
              <w:t xml:space="preserve">vienu reizi dienā (n = 296) </w:t>
            </w:r>
          </w:p>
        </w:tc>
        <w:tc>
          <w:tcPr>
            <w:tcW w:w="1272" w:type="dxa"/>
            <w:tcBorders>
              <w:top w:val="single" w:sz="4" w:space="0" w:color="000000"/>
              <w:left w:val="single" w:sz="4" w:space="0" w:color="000000"/>
              <w:bottom w:val="single" w:sz="4" w:space="0" w:color="000000"/>
              <w:right w:val="single" w:sz="4" w:space="0" w:color="000000"/>
            </w:tcBorders>
            <w:vAlign w:val="center"/>
          </w:tcPr>
          <w:p w14:paraId="7DF91C19" w14:textId="77777777" w:rsidR="0097094B" w:rsidRPr="00B603A8" w:rsidRDefault="0097094B" w:rsidP="007567AD">
            <w:pPr>
              <w:spacing w:after="0" w:line="259" w:lineRule="auto"/>
              <w:ind w:left="0" w:right="21" w:firstLine="0"/>
              <w:jc w:val="center"/>
              <w:rPr>
                <w:lang w:val="lv-LV"/>
              </w:rPr>
            </w:pPr>
            <w:r w:rsidRPr="00B603A8">
              <w:rPr>
                <w:sz w:val="20"/>
                <w:lang w:val="lv-LV"/>
              </w:rPr>
              <w:t xml:space="preserve">8,53 </w:t>
            </w:r>
          </w:p>
        </w:tc>
        <w:tc>
          <w:tcPr>
            <w:tcW w:w="1138" w:type="dxa"/>
            <w:tcBorders>
              <w:top w:val="single" w:sz="4" w:space="0" w:color="000000"/>
              <w:left w:val="single" w:sz="4" w:space="0" w:color="000000"/>
              <w:bottom w:val="single" w:sz="4" w:space="0" w:color="000000"/>
              <w:right w:val="single" w:sz="4" w:space="0" w:color="000000"/>
            </w:tcBorders>
            <w:vAlign w:val="center"/>
          </w:tcPr>
          <w:p w14:paraId="58B7DAA6" w14:textId="77777777" w:rsidR="0097094B" w:rsidRPr="00B603A8" w:rsidRDefault="0097094B" w:rsidP="007567AD">
            <w:pPr>
              <w:spacing w:after="0" w:line="259" w:lineRule="auto"/>
              <w:ind w:left="0" w:right="31" w:firstLine="0"/>
              <w:jc w:val="center"/>
              <w:rPr>
                <w:lang w:val="lv-LV"/>
              </w:rPr>
            </w:pPr>
            <w:r w:rsidRPr="00B603A8">
              <w:rPr>
                <w:sz w:val="20"/>
                <w:lang w:val="lv-LV"/>
              </w:rPr>
              <w:t xml:space="preserve">-1,41 </w:t>
            </w:r>
          </w:p>
        </w:tc>
        <w:tc>
          <w:tcPr>
            <w:tcW w:w="989" w:type="dxa"/>
            <w:tcBorders>
              <w:top w:val="single" w:sz="4" w:space="0" w:color="000000"/>
              <w:left w:val="single" w:sz="4" w:space="0" w:color="000000"/>
              <w:bottom w:val="single" w:sz="4" w:space="0" w:color="000000"/>
              <w:right w:val="single" w:sz="4" w:space="0" w:color="000000"/>
            </w:tcBorders>
            <w:vAlign w:val="center"/>
          </w:tcPr>
          <w:p w14:paraId="204BFDFB" w14:textId="77777777" w:rsidR="0097094B" w:rsidRPr="00B603A8" w:rsidRDefault="0097094B" w:rsidP="007567AD">
            <w:pPr>
              <w:spacing w:after="0" w:line="259" w:lineRule="auto"/>
              <w:ind w:left="0" w:right="36" w:firstLine="0"/>
              <w:jc w:val="center"/>
              <w:rPr>
                <w:lang w:val="lv-LV"/>
              </w:rPr>
            </w:pPr>
            <w:r w:rsidRPr="00B603A8">
              <w:rPr>
                <w:sz w:val="20"/>
                <w:lang w:val="lv-LV"/>
              </w:rPr>
              <w:t xml:space="preserve">56,8 </w:t>
            </w:r>
          </w:p>
        </w:tc>
        <w:tc>
          <w:tcPr>
            <w:tcW w:w="854" w:type="dxa"/>
            <w:tcBorders>
              <w:top w:val="single" w:sz="4" w:space="0" w:color="000000"/>
              <w:left w:val="single" w:sz="4" w:space="0" w:color="000000"/>
              <w:bottom w:val="single" w:sz="4" w:space="0" w:color="000000"/>
              <w:right w:val="single" w:sz="4" w:space="0" w:color="000000"/>
            </w:tcBorders>
            <w:vAlign w:val="center"/>
          </w:tcPr>
          <w:p w14:paraId="1E5B3A56" w14:textId="77777777" w:rsidR="0097094B" w:rsidRPr="00B603A8" w:rsidRDefault="0097094B" w:rsidP="007567AD">
            <w:pPr>
              <w:spacing w:after="0" w:line="259" w:lineRule="auto"/>
              <w:ind w:left="0" w:right="36" w:firstLine="0"/>
              <w:jc w:val="center"/>
              <w:rPr>
                <w:lang w:val="lv-LV"/>
              </w:rPr>
            </w:pPr>
            <w:r w:rsidRPr="00B603A8">
              <w:rPr>
                <w:sz w:val="20"/>
                <w:lang w:val="lv-LV"/>
              </w:rPr>
              <w:t xml:space="preserve">37,5 </w:t>
            </w:r>
          </w:p>
        </w:tc>
        <w:tc>
          <w:tcPr>
            <w:tcW w:w="1555" w:type="dxa"/>
            <w:tcBorders>
              <w:top w:val="single" w:sz="4" w:space="0" w:color="000000"/>
              <w:left w:val="single" w:sz="4" w:space="0" w:color="000000"/>
              <w:bottom w:val="single" w:sz="4" w:space="0" w:color="000000"/>
              <w:right w:val="single" w:sz="4" w:space="0" w:color="000000"/>
            </w:tcBorders>
            <w:vAlign w:val="center"/>
          </w:tcPr>
          <w:p w14:paraId="2CD9B8E7" w14:textId="77777777" w:rsidR="0097094B" w:rsidRPr="00B603A8" w:rsidRDefault="0097094B" w:rsidP="007567AD">
            <w:pPr>
              <w:spacing w:after="0" w:line="259" w:lineRule="auto"/>
              <w:ind w:left="0" w:right="36" w:firstLine="0"/>
              <w:jc w:val="center"/>
              <w:rPr>
                <w:lang w:val="lv-LV"/>
              </w:rPr>
            </w:pPr>
            <w:r w:rsidRPr="00B603A8">
              <w:rPr>
                <w:sz w:val="20"/>
                <w:lang w:val="lv-LV"/>
              </w:rPr>
              <w:t xml:space="preserve">-1,58 </w:t>
            </w:r>
          </w:p>
        </w:tc>
        <w:tc>
          <w:tcPr>
            <w:tcW w:w="1147" w:type="dxa"/>
            <w:tcBorders>
              <w:top w:val="single" w:sz="4" w:space="0" w:color="000000"/>
              <w:left w:val="single" w:sz="4" w:space="0" w:color="000000"/>
              <w:bottom w:val="single" w:sz="4" w:space="0" w:color="000000"/>
              <w:right w:val="single" w:sz="4" w:space="0" w:color="000000"/>
            </w:tcBorders>
            <w:vAlign w:val="center"/>
          </w:tcPr>
          <w:p w14:paraId="37975095" w14:textId="77777777" w:rsidR="0097094B" w:rsidRPr="00B603A8" w:rsidRDefault="0097094B" w:rsidP="007567AD">
            <w:pPr>
              <w:spacing w:after="0" w:line="259" w:lineRule="auto"/>
              <w:ind w:left="0" w:right="31" w:firstLine="0"/>
              <w:jc w:val="center"/>
              <w:rPr>
                <w:lang w:val="lv-LV"/>
              </w:rPr>
            </w:pPr>
            <w:r w:rsidRPr="00B603A8">
              <w:rPr>
                <w:sz w:val="20"/>
                <w:lang w:val="lv-LV"/>
              </w:rPr>
              <w:t xml:space="preserve">2,33 </w:t>
            </w:r>
          </w:p>
        </w:tc>
      </w:tr>
      <w:tr w:rsidR="0097094B" w:rsidRPr="00B603A8" w14:paraId="53EF7D35" w14:textId="77777777" w:rsidTr="007567AD">
        <w:trPr>
          <w:trHeight w:val="240"/>
        </w:trPr>
        <w:tc>
          <w:tcPr>
            <w:tcW w:w="2237" w:type="dxa"/>
            <w:tcBorders>
              <w:top w:val="single" w:sz="4" w:space="0" w:color="000000"/>
              <w:left w:val="single" w:sz="4" w:space="0" w:color="000000"/>
              <w:bottom w:val="single" w:sz="4" w:space="0" w:color="000000"/>
              <w:right w:val="nil"/>
            </w:tcBorders>
          </w:tcPr>
          <w:p w14:paraId="3A48F2FE" w14:textId="77777777" w:rsidR="0097094B" w:rsidRPr="00B603A8" w:rsidRDefault="0097094B" w:rsidP="007567AD">
            <w:pPr>
              <w:spacing w:after="0" w:line="259" w:lineRule="auto"/>
              <w:ind w:left="0" w:firstLine="0"/>
              <w:rPr>
                <w:lang w:val="lv-LV"/>
              </w:rPr>
            </w:pPr>
            <w:r w:rsidRPr="00B603A8">
              <w:rPr>
                <w:b/>
                <w:sz w:val="20"/>
                <w:lang w:val="lv-LV"/>
              </w:rPr>
              <w:t>Pēc 52 nedēļām</w:t>
            </w:r>
            <w:r w:rsidRPr="00B603A8">
              <w:rPr>
                <w:sz w:val="20"/>
                <w:lang w:val="lv-LV"/>
              </w:rPr>
              <w:t xml:space="preserve"> </w:t>
            </w:r>
          </w:p>
        </w:tc>
        <w:tc>
          <w:tcPr>
            <w:tcW w:w="1272" w:type="dxa"/>
            <w:tcBorders>
              <w:top w:val="single" w:sz="4" w:space="0" w:color="000000"/>
              <w:left w:val="nil"/>
              <w:bottom w:val="single" w:sz="4" w:space="0" w:color="000000"/>
              <w:right w:val="nil"/>
            </w:tcBorders>
          </w:tcPr>
          <w:p w14:paraId="1B9ECC9F" w14:textId="77777777" w:rsidR="0097094B" w:rsidRPr="00B603A8" w:rsidRDefault="0097094B" w:rsidP="007567AD">
            <w:pPr>
              <w:spacing w:after="160" w:line="259" w:lineRule="auto"/>
              <w:ind w:left="0" w:firstLine="0"/>
              <w:rPr>
                <w:lang w:val="lv-LV"/>
              </w:rPr>
            </w:pPr>
          </w:p>
        </w:tc>
        <w:tc>
          <w:tcPr>
            <w:tcW w:w="1138" w:type="dxa"/>
            <w:tcBorders>
              <w:top w:val="single" w:sz="4" w:space="0" w:color="000000"/>
              <w:left w:val="nil"/>
              <w:bottom w:val="single" w:sz="4" w:space="0" w:color="000000"/>
              <w:right w:val="nil"/>
            </w:tcBorders>
          </w:tcPr>
          <w:p w14:paraId="361CBB24" w14:textId="77777777" w:rsidR="0097094B" w:rsidRPr="00B603A8" w:rsidRDefault="0097094B" w:rsidP="007567AD">
            <w:pPr>
              <w:spacing w:after="160" w:line="259" w:lineRule="auto"/>
              <w:ind w:left="0" w:firstLine="0"/>
              <w:rPr>
                <w:lang w:val="lv-LV"/>
              </w:rPr>
            </w:pPr>
          </w:p>
        </w:tc>
        <w:tc>
          <w:tcPr>
            <w:tcW w:w="1843" w:type="dxa"/>
            <w:gridSpan w:val="2"/>
            <w:tcBorders>
              <w:top w:val="single" w:sz="4" w:space="0" w:color="000000"/>
              <w:left w:val="nil"/>
              <w:bottom w:val="single" w:sz="4" w:space="0" w:color="000000"/>
              <w:right w:val="nil"/>
            </w:tcBorders>
          </w:tcPr>
          <w:p w14:paraId="07442395"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5C15B3E3" w14:textId="77777777" w:rsidR="0097094B" w:rsidRPr="00B603A8" w:rsidRDefault="0097094B" w:rsidP="007567AD">
            <w:pPr>
              <w:spacing w:after="160" w:line="259" w:lineRule="auto"/>
              <w:ind w:left="0" w:firstLine="0"/>
              <w:rPr>
                <w:lang w:val="lv-LV"/>
              </w:rPr>
            </w:pPr>
          </w:p>
        </w:tc>
        <w:tc>
          <w:tcPr>
            <w:tcW w:w="1147" w:type="dxa"/>
            <w:tcBorders>
              <w:top w:val="single" w:sz="4" w:space="0" w:color="000000"/>
              <w:left w:val="nil"/>
              <w:bottom w:val="single" w:sz="4" w:space="0" w:color="000000"/>
              <w:right w:val="single" w:sz="4" w:space="0" w:color="000000"/>
            </w:tcBorders>
          </w:tcPr>
          <w:p w14:paraId="47A30479" w14:textId="77777777" w:rsidR="0097094B" w:rsidRPr="00B603A8" w:rsidRDefault="0097094B" w:rsidP="007567AD">
            <w:pPr>
              <w:spacing w:after="160" w:line="259" w:lineRule="auto"/>
              <w:ind w:left="0" w:firstLine="0"/>
              <w:rPr>
                <w:lang w:val="lv-LV"/>
              </w:rPr>
            </w:pPr>
          </w:p>
        </w:tc>
      </w:tr>
      <w:tr w:rsidR="0097094B" w:rsidRPr="00B603A8" w14:paraId="0AB6E310" w14:textId="77777777" w:rsidTr="007567AD">
        <w:trPr>
          <w:trHeight w:val="466"/>
        </w:trPr>
        <w:tc>
          <w:tcPr>
            <w:tcW w:w="2237" w:type="dxa"/>
            <w:tcBorders>
              <w:top w:val="single" w:sz="4" w:space="0" w:color="000000"/>
              <w:left w:val="single" w:sz="4" w:space="0" w:color="000000"/>
              <w:bottom w:val="single" w:sz="4" w:space="0" w:color="000000"/>
              <w:right w:val="single" w:sz="4" w:space="0" w:color="000000"/>
            </w:tcBorders>
          </w:tcPr>
          <w:p w14:paraId="25A33FA2" w14:textId="77777777" w:rsidR="0097094B" w:rsidRPr="00B603A8" w:rsidRDefault="0097094B" w:rsidP="007567AD">
            <w:pPr>
              <w:spacing w:after="0" w:line="259" w:lineRule="auto"/>
              <w:ind w:left="0" w:firstLine="0"/>
              <w:rPr>
                <w:lang w:val="lv-LV"/>
              </w:rPr>
            </w:pPr>
            <w:r w:rsidRPr="00B603A8">
              <w:rPr>
                <w:sz w:val="20"/>
                <w:lang w:val="lv-LV"/>
              </w:rPr>
              <w:t xml:space="preserve">1,5 mg dulaglutīda vienu reizi nedēļā (n = 295) </w:t>
            </w:r>
          </w:p>
        </w:tc>
        <w:tc>
          <w:tcPr>
            <w:tcW w:w="1272" w:type="dxa"/>
            <w:tcBorders>
              <w:top w:val="single" w:sz="4" w:space="0" w:color="000000"/>
              <w:left w:val="single" w:sz="4" w:space="0" w:color="000000"/>
              <w:bottom w:val="single" w:sz="4" w:space="0" w:color="000000"/>
              <w:right w:val="single" w:sz="4" w:space="0" w:color="000000"/>
            </w:tcBorders>
            <w:vAlign w:val="center"/>
          </w:tcPr>
          <w:p w14:paraId="02CCFA7A" w14:textId="77777777" w:rsidR="0097094B" w:rsidRPr="00B603A8" w:rsidRDefault="0097094B" w:rsidP="007567AD">
            <w:pPr>
              <w:spacing w:after="0" w:line="259" w:lineRule="auto"/>
              <w:ind w:left="0" w:right="21" w:firstLine="0"/>
              <w:jc w:val="center"/>
              <w:rPr>
                <w:lang w:val="lv-LV"/>
              </w:rPr>
            </w:pPr>
            <w:r w:rsidRPr="00B603A8">
              <w:rPr>
                <w:sz w:val="20"/>
                <w:lang w:val="lv-LV"/>
              </w:rPr>
              <w:t xml:space="preserve">8,46 </w:t>
            </w:r>
          </w:p>
        </w:tc>
        <w:tc>
          <w:tcPr>
            <w:tcW w:w="1138" w:type="dxa"/>
            <w:tcBorders>
              <w:top w:val="single" w:sz="4" w:space="0" w:color="000000"/>
              <w:left w:val="single" w:sz="4" w:space="0" w:color="000000"/>
              <w:bottom w:val="single" w:sz="4" w:space="0" w:color="000000"/>
              <w:right w:val="single" w:sz="4" w:space="0" w:color="000000"/>
            </w:tcBorders>
            <w:vAlign w:val="center"/>
          </w:tcPr>
          <w:p w14:paraId="0CB1DEE2" w14:textId="77777777" w:rsidR="0097094B" w:rsidRPr="00B603A8" w:rsidRDefault="0097094B" w:rsidP="007567AD">
            <w:pPr>
              <w:spacing w:after="0" w:line="259" w:lineRule="auto"/>
              <w:ind w:left="0" w:right="38" w:firstLine="0"/>
              <w:jc w:val="center"/>
              <w:rPr>
                <w:lang w:val="lv-LV"/>
              </w:rPr>
            </w:pPr>
            <w:r w:rsidRPr="00B603A8">
              <w:rPr>
                <w:sz w:val="20"/>
                <w:lang w:val="lv-LV"/>
              </w:rPr>
              <w:t>-1,48</w:t>
            </w:r>
            <w:r w:rsidRPr="00B603A8">
              <w:rPr>
                <w:sz w:val="20"/>
                <w:vertAlign w:val="superscript"/>
                <w:lang w:val="lv-LV"/>
              </w:rPr>
              <w:t>††</w:t>
            </w:r>
            <w:r w:rsidRPr="00B603A8">
              <w:rPr>
                <w:rFonts w:ascii="Calibri" w:eastAsia="Calibri" w:hAnsi="Calibri" w:cs="Calibri"/>
                <w:sz w:val="20"/>
                <w:lang w:val="lv-LV"/>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14:paraId="1EC03F4D" w14:textId="77777777" w:rsidR="0097094B" w:rsidRPr="00B603A8" w:rsidRDefault="0097094B" w:rsidP="007567AD">
            <w:pPr>
              <w:spacing w:after="0" w:line="259" w:lineRule="auto"/>
              <w:ind w:left="0" w:right="33" w:firstLine="0"/>
              <w:jc w:val="center"/>
              <w:rPr>
                <w:lang w:val="lv-LV"/>
              </w:rPr>
            </w:pPr>
            <w:r w:rsidRPr="00B603A8">
              <w:rPr>
                <w:sz w:val="20"/>
                <w:lang w:val="lv-LV"/>
              </w:rPr>
              <w:t>58,5</w:t>
            </w:r>
            <w:r w:rsidRPr="00B603A8">
              <w:rPr>
                <w:sz w:val="20"/>
                <w:vertAlign w:val="superscript"/>
                <w:lang w:val="lv-LV"/>
              </w:rPr>
              <w:t>#</w:t>
            </w:r>
            <w:r w:rsidRPr="00B603A8">
              <w:rPr>
                <w:rFonts w:ascii="Calibri" w:eastAsia="Calibri" w:hAnsi="Calibri" w:cs="Calibri"/>
                <w:sz w:val="20"/>
                <w:lang w:val="lv-LV"/>
              </w:rPr>
              <w:t xml:space="preserve"> </w:t>
            </w:r>
          </w:p>
        </w:tc>
        <w:tc>
          <w:tcPr>
            <w:tcW w:w="854" w:type="dxa"/>
            <w:tcBorders>
              <w:top w:val="single" w:sz="4" w:space="0" w:color="000000"/>
              <w:left w:val="single" w:sz="4" w:space="0" w:color="000000"/>
              <w:bottom w:val="single" w:sz="4" w:space="0" w:color="000000"/>
              <w:right w:val="single" w:sz="4" w:space="0" w:color="000000"/>
            </w:tcBorders>
            <w:vAlign w:val="center"/>
          </w:tcPr>
          <w:p w14:paraId="5049241C" w14:textId="77777777" w:rsidR="0097094B" w:rsidRPr="00B603A8" w:rsidRDefault="0097094B" w:rsidP="007567AD">
            <w:pPr>
              <w:spacing w:after="0" w:line="259" w:lineRule="auto"/>
              <w:ind w:left="0" w:right="36" w:firstLine="0"/>
              <w:jc w:val="center"/>
              <w:rPr>
                <w:lang w:val="lv-LV"/>
              </w:rPr>
            </w:pPr>
            <w:r w:rsidRPr="00B603A8">
              <w:rPr>
                <w:sz w:val="20"/>
                <w:lang w:val="lv-LV"/>
              </w:rPr>
              <w:t xml:space="preserve">36,7 </w:t>
            </w:r>
          </w:p>
        </w:tc>
        <w:tc>
          <w:tcPr>
            <w:tcW w:w="1555" w:type="dxa"/>
            <w:tcBorders>
              <w:top w:val="single" w:sz="4" w:space="0" w:color="000000"/>
              <w:left w:val="single" w:sz="4" w:space="0" w:color="000000"/>
              <w:bottom w:val="single" w:sz="4" w:space="0" w:color="000000"/>
              <w:right w:val="single" w:sz="4" w:space="0" w:color="000000"/>
            </w:tcBorders>
            <w:vAlign w:val="center"/>
          </w:tcPr>
          <w:p w14:paraId="20FB2B24" w14:textId="77777777" w:rsidR="0097094B" w:rsidRPr="00B603A8" w:rsidRDefault="0097094B" w:rsidP="007567AD">
            <w:pPr>
              <w:spacing w:after="0" w:line="259" w:lineRule="auto"/>
              <w:ind w:left="0" w:right="33" w:firstLine="0"/>
              <w:jc w:val="center"/>
              <w:rPr>
                <w:lang w:val="lv-LV"/>
              </w:rPr>
            </w:pPr>
            <w:r w:rsidRPr="00B603A8">
              <w:rPr>
                <w:sz w:val="20"/>
                <w:lang w:val="lv-LV"/>
              </w:rPr>
              <w:t>0,08</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5EB2C185" w14:textId="77777777" w:rsidR="0097094B" w:rsidRPr="00B603A8" w:rsidRDefault="0097094B" w:rsidP="007567AD">
            <w:pPr>
              <w:spacing w:after="0" w:line="259" w:lineRule="auto"/>
              <w:ind w:left="0" w:right="29" w:firstLine="0"/>
              <w:jc w:val="center"/>
              <w:rPr>
                <w:lang w:val="lv-LV"/>
              </w:rPr>
            </w:pPr>
            <w:r w:rsidRPr="00B603A8">
              <w:rPr>
                <w:sz w:val="20"/>
                <w:lang w:val="lv-LV"/>
              </w:rPr>
              <w:t>-0,35</w:t>
            </w:r>
            <w:r w:rsidRPr="00B603A8">
              <w:rPr>
                <w:sz w:val="20"/>
                <w:vertAlign w:val="superscript"/>
                <w:lang w:val="lv-LV"/>
              </w:rPr>
              <w:t>##</w:t>
            </w:r>
            <w:r w:rsidRPr="00B603A8">
              <w:rPr>
                <w:rFonts w:ascii="Calibri" w:eastAsia="Calibri" w:hAnsi="Calibri" w:cs="Calibri"/>
                <w:sz w:val="20"/>
                <w:lang w:val="lv-LV"/>
              </w:rPr>
              <w:t xml:space="preserve"> </w:t>
            </w:r>
          </w:p>
        </w:tc>
      </w:tr>
      <w:tr w:rsidR="0097094B" w:rsidRPr="00B603A8" w14:paraId="5529803E" w14:textId="77777777" w:rsidTr="007567AD">
        <w:trPr>
          <w:trHeight w:val="701"/>
        </w:trPr>
        <w:tc>
          <w:tcPr>
            <w:tcW w:w="2237" w:type="dxa"/>
            <w:tcBorders>
              <w:top w:val="single" w:sz="4" w:space="0" w:color="000000"/>
              <w:left w:val="single" w:sz="4" w:space="0" w:color="000000"/>
              <w:bottom w:val="single" w:sz="4" w:space="0" w:color="000000"/>
              <w:right w:val="single" w:sz="4" w:space="0" w:color="000000"/>
            </w:tcBorders>
          </w:tcPr>
          <w:p w14:paraId="253184D4" w14:textId="77777777" w:rsidR="0097094B" w:rsidRPr="00B603A8" w:rsidRDefault="0097094B" w:rsidP="007567AD">
            <w:pPr>
              <w:spacing w:after="0" w:line="259" w:lineRule="auto"/>
              <w:ind w:left="0" w:right="446" w:firstLine="0"/>
              <w:jc w:val="both"/>
              <w:rPr>
                <w:lang w:val="lv-LV"/>
              </w:rPr>
            </w:pPr>
            <w:r w:rsidRPr="00B603A8">
              <w:rPr>
                <w:sz w:val="20"/>
                <w:lang w:val="lv-LV"/>
              </w:rPr>
              <w:t xml:space="preserve">0,75 mg dulaglutīda vienu reizi nedēļā (n = 293) </w:t>
            </w:r>
          </w:p>
        </w:tc>
        <w:tc>
          <w:tcPr>
            <w:tcW w:w="1272" w:type="dxa"/>
            <w:tcBorders>
              <w:top w:val="single" w:sz="4" w:space="0" w:color="000000"/>
              <w:left w:val="single" w:sz="4" w:space="0" w:color="000000"/>
              <w:bottom w:val="single" w:sz="4" w:space="0" w:color="000000"/>
              <w:right w:val="single" w:sz="4" w:space="0" w:color="000000"/>
            </w:tcBorders>
            <w:vAlign w:val="center"/>
          </w:tcPr>
          <w:p w14:paraId="77C16C57" w14:textId="77777777" w:rsidR="0097094B" w:rsidRPr="00B603A8" w:rsidRDefault="0097094B" w:rsidP="007567AD">
            <w:pPr>
              <w:spacing w:after="0" w:line="259" w:lineRule="auto"/>
              <w:ind w:left="0" w:right="21" w:firstLine="0"/>
              <w:jc w:val="center"/>
              <w:rPr>
                <w:lang w:val="lv-LV"/>
              </w:rPr>
            </w:pPr>
            <w:r w:rsidRPr="00B603A8">
              <w:rPr>
                <w:sz w:val="20"/>
                <w:lang w:val="lv-LV"/>
              </w:rPr>
              <w:t xml:space="preserve">8,40 </w:t>
            </w:r>
          </w:p>
        </w:tc>
        <w:tc>
          <w:tcPr>
            <w:tcW w:w="1138" w:type="dxa"/>
            <w:tcBorders>
              <w:top w:val="single" w:sz="4" w:space="0" w:color="000000"/>
              <w:left w:val="single" w:sz="4" w:space="0" w:color="000000"/>
              <w:bottom w:val="single" w:sz="4" w:space="0" w:color="000000"/>
              <w:right w:val="single" w:sz="4" w:space="0" w:color="000000"/>
            </w:tcBorders>
            <w:vAlign w:val="center"/>
          </w:tcPr>
          <w:p w14:paraId="52662FB4" w14:textId="77777777" w:rsidR="0097094B" w:rsidRPr="00B603A8" w:rsidRDefault="0097094B" w:rsidP="007567AD">
            <w:pPr>
              <w:spacing w:after="0" w:line="259" w:lineRule="auto"/>
              <w:ind w:left="0" w:right="38" w:firstLine="0"/>
              <w:jc w:val="center"/>
              <w:rPr>
                <w:lang w:val="lv-LV"/>
              </w:rPr>
            </w:pPr>
            <w:r w:rsidRPr="00B603A8">
              <w:rPr>
                <w:sz w:val="20"/>
                <w:lang w:val="lv-LV"/>
              </w:rPr>
              <w:t>-1,42</w:t>
            </w:r>
            <w:r w:rsidRPr="00B603A8">
              <w:rPr>
                <w:sz w:val="20"/>
                <w:vertAlign w:val="superscript"/>
                <w:lang w:val="lv-LV"/>
              </w:rPr>
              <w:t>††</w:t>
            </w:r>
            <w:r w:rsidRPr="00B603A8">
              <w:rPr>
                <w:rFonts w:ascii="Calibri" w:eastAsia="Calibri" w:hAnsi="Calibri" w:cs="Calibri"/>
                <w:sz w:val="20"/>
                <w:lang w:val="lv-LV"/>
              </w:rPr>
              <w:t xml:space="preserve"> </w:t>
            </w:r>
          </w:p>
        </w:tc>
        <w:tc>
          <w:tcPr>
            <w:tcW w:w="989" w:type="dxa"/>
            <w:tcBorders>
              <w:top w:val="single" w:sz="4" w:space="0" w:color="000000"/>
              <w:left w:val="single" w:sz="4" w:space="0" w:color="000000"/>
              <w:bottom w:val="single" w:sz="4" w:space="0" w:color="000000"/>
              <w:right w:val="single" w:sz="4" w:space="0" w:color="000000"/>
            </w:tcBorders>
            <w:vAlign w:val="center"/>
          </w:tcPr>
          <w:p w14:paraId="3540EE06" w14:textId="77777777" w:rsidR="0097094B" w:rsidRPr="00B603A8" w:rsidRDefault="0097094B" w:rsidP="007567AD">
            <w:pPr>
              <w:spacing w:after="0" w:line="259" w:lineRule="auto"/>
              <w:ind w:left="0" w:right="36" w:firstLine="0"/>
              <w:jc w:val="center"/>
              <w:rPr>
                <w:lang w:val="lv-LV"/>
              </w:rPr>
            </w:pPr>
            <w:r w:rsidRPr="00B603A8">
              <w:rPr>
                <w:sz w:val="20"/>
                <w:lang w:val="lv-LV"/>
              </w:rPr>
              <w:t xml:space="preserve">56,3 </w:t>
            </w:r>
          </w:p>
        </w:tc>
        <w:tc>
          <w:tcPr>
            <w:tcW w:w="854" w:type="dxa"/>
            <w:tcBorders>
              <w:top w:val="single" w:sz="4" w:space="0" w:color="000000"/>
              <w:left w:val="single" w:sz="4" w:space="0" w:color="000000"/>
              <w:bottom w:val="single" w:sz="4" w:space="0" w:color="000000"/>
              <w:right w:val="single" w:sz="4" w:space="0" w:color="000000"/>
            </w:tcBorders>
            <w:vAlign w:val="center"/>
          </w:tcPr>
          <w:p w14:paraId="16F829A9" w14:textId="77777777" w:rsidR="0097094B" w:rsidRPr="00B603A8" w:rsidRDefault="0097094B" w:rsidP="007567AD">
            <w:pPr>
              <w:spacing w:after="0" w:line="259" w:lineRule="auto"/>
              <w:ind w:left="0" w:right="36" w:firstLine="0"/>
              <w:jc w:val="center"/>
              <w:rPr>
                <w:lang w:val="lv-LV"/>
              </w:rPr>
            </w:pPr>
            <w:r w:rsidRPr="00B603A8">
              <w:rPr>
                <w:sz w:val="20"/>
                <w:lang w:val="lv-LV"/>
              </w:rPr>
              <w:t xml:space="preserve">34,7 </w:t>
            </w:r>
          </w:p>
        </w:tc>
        <w:tc>
          <w:tcPr>
            <w:tcW w:w="1555" w:type="dxa"/>
            <w:tcBorders>
              <w:top w:val="single" w:sz="4" w:space="0" w:color="000000"/>
              <w:left w:val="single" w:sz="4" w:space="0" w:color="000000"/>
              <w:bottom w:val="single" w:sz="4" w:space="0" w:color="000000"/>
              <w:right w:val="single" w:sz="4" w:space="0" w:color="000000"/>
            </w:tcBorders>
            <w:vAlign w:val="center"/>
          </w:tcPr>
          <w:p w14:paraId="4962E4D4" w14:textId="77777777" w:rsidR="0097094B" w:rsidRPr="00B603A8" w:rsidRDefault="0097094B" w:rsidP="007567AD">
            <w:pPr>
              <w:spacing w:after="0" w:line="259" w:lineRule="auto"/>
              <w:ind w:left="0" w:right="33" w:firstLine="0"/>
              <w:jc w:val="center"/>
              <w:rPr>
                <w:lang w:val="lv-LV"/>
              </w:rPr>
            </w:pPr>
            <w:r w:rsidRPr="00B603A8">
              <w:rPr>
                <w:sz w:val="20"/>
                <w:lang w:val="lv-LV"/>
              </w:rPr>
              <w:t>0,41</w:t>
            </w:r>
            <w:r w:rsidRPr="00B603A8">
              <w:rPr>
                <w:sz w:val="20"/>
                <w:vertAlign w:val="superscript"/>
                <w:lang w:val="lv-LV"/>
              </w:rPr>
              <w:t>##</w:t>
            </w:r>
            <w:r w:rsidRPr="00B603A8">
              <w:rPr>
                <w:rFonts w:ascii="Calibri" w:eastAsia="Calibri" w:hAnsi="Calibri" w:cs="Calibri"/>
                <w:sz w:val="20"/>
                <w:lang w:val="lv-LV"/>
              </w:rPr>
              <w:t xml:space="preserve"> </w:t>
            </w:r>
          </w:p>
        </w:tc>
        <w:tc>
          <w:tcPr>
            <w:tcW w:w="1147" w:type="dxa"/>
            <w:tcBorders>
              <w:top w:val="single" w:sz="4" w:space="0" w:color="000000"/>
              <w:left w:val="single" w:sz="4" w:space="0" w:color="000000"/>
              <w:bottom w:val="single" w:sz="4" w:space="0" w:color="000000"/>
              <w:right w:val="single" w:sz="4" w:space="0" w:color="000000"/>
            </w:tcBorders>
            <w:vAlign w:val="center"/>
          </w:tcPr>
          <w:p w14:paraId="71F167D6" w14:textId="77777777" w:rsidR="0097094B" w:rsidRPr="00B603A8" w:rsidRDefault="0097094B" w:rsidP="007567AD">
            <w:pPr>
              <w:spacing w:after="0" w:line="259" w:lineRule="auto"/>
              <w:ind w:left="0" w:right="29" w:firstLine="0"/>
              <w:jc w:val="center"/>
              <w:rPr>
                <w:lang w:val="lv-LV"/>
              </w:rPr>
            </w:pPr>
            <w:r w:rsidRPr="00B603A8">
              <w:rPr>
                <w:sz w:val="20"/>
                <w:lang w:val="lv-LV"/>
              </w:rPr>
              <w:t>0,86</w:t>
            </w:r>
            <w:r w:rsidRPr="00B603A8">
              <w:rPr>
                <w:sz w:val="20"/>
                <w:vertAlign w:val="superscript"/>
                <w:lang w:val="lv-LV"/>
              </w:rPr>
              <w:t>##</w:t>
            </w:r>
            <w:r w:rsidRPr="00B603A8">
              <w:rPr>
                <w:rFonts w:ascii="Calibri" w:eastAsia="Calibri" w:hAnsi="Calibri" w:cs="Calibri"/>
                <w:sz w:val="20"/>
                <w:lang w:val="lv-LV"/>
              </w:rPr>
              <w:t xml:space="preserve"> </w:t>
            </w:r>
          </w:p>
        </w:tc>
      </w:tr>
      <w:tr w:rsidR="0097094B" w:rsidRPr="00B603A8" w14:paraId="37B7CBA7" w14:textId="77777777" w:rsidTr="007567AD">
        <w:trPr>
          <w:trHeight w:val="470"/>
        </w:trPr>
        <w:tc>
          <w:tcPr>
            <w:tcW w:w="2237" w:type="dxa"/>
            <w:tcBorders>
              <w:top w:val="single" w:sz="4" w:space="0" w:color="000000"/>
              <w:left w:val="single" w:sz="4" w:space="0" w:color="000000"/>
              <w:bottom w:val="single" w:sz="4" w:space="0" w:color="000000"/>
              <w:right w:val="single" w:sz="4" w:space="0" w:color="000000"/>
            </w:tcBorders>
          </w:tcPr>
          <w:p w14:paraId="34299BF9" w14:textId="77777777" w:rsidR="0097094B" w:rsidRPr="00B603A8" w:rsidRDefault="0097094B" w:rsidP="007567AD">
            <w:pPr>
              <w:spacing w:after="0" w:line="259" w:lineRule="auto"/>
              <w:ind w:left="0" w:firstLine="0"/>
              <w:rPr>
                <w:lang w:val="lv-LV"/>
              </w:rPr>
            </w:pPr>
            <w:r w:rsidRPr="00B603A8">
              <w:rPr>
                <w:sz w:val="20"/>
                <w:lang w:val="lv-LV"/>
              </w:rPr>
              <w:t>Glargīna insulīns</w:t>
            </w:r>
            <w:r w:rsidRPr="00B603A8">
              <w:rPr>
                <w:sz w:val="20"/>
                <w:vertAlign w:val="superscript"/>
                <w:lang w:val="lv-LV"/>
              </w:rPr>
              <w:t xml:space="preserve">+ </w:t>
            </w:r>
            <w:r w:rsidRPr="00B603A8">
              <w:rPr>
                <w:sz w:val="20"/>
                <w:lang w:val="lv-LV"/>
              </w:rPr>
              <w:t xml:space="preserve">vienu reizi dienā (n = 296) </w:t>
            </w:r>
          </w:p>
        </w:tc>
        <w:tc>
          <w:tcPr>
            <w:tcW w:w="1272" w:type="dxa"/>
            <w:tcBorders>
              <w:top w:val="single" w:sz="4" w:space="0" w:color="000000"/>
              <w:left w:val="single" w:sz="4" w:space="0" w:color="000000"/>
              <w:bottom w:val="single" w:sz="4" w:space="0" w:color="000000"/>
              <w:right w:val="single" w:sz="4" w:space="0" w:color="000000"/>
            </w:tcBorders>
            <w:vAlign w:val="center"/>
          </w:tcPr>
          <w:p w14:paraId="3B5163F1" w14:textId="77777777" w:rsidR="0097094B" w:rsidRPr="00B603A8" w:rsidRDefault="0097094B" w:rsidP="007567AD">
            <w:pPr>
              <w:spacing w:after="0" w:line="259" w:lineRule="auto"/>
              <w:ind w:left="0" w:right="21" w:firstLine="0"/>
              <w:jc w:val="center"/>
              <w:rPr>
                <w:lang w:val="lv-LV"/>
              </w:rPr>
            </w:pPr>
            <w:r w:rsidRPr="00B603A8">
              <w:rPr>
                <w:sz w:val="20"/>
                <w:lang w:val="lv-LV"/>
              </w:rPr>
              <w:t xml:space="preserve">8,53 </w:t>
            </w:r>
          </w:p>
        </w:tc>
        <w:tc>
          <w:tcPr>
            <w:tcW w:w="1138" w:type="dxa"/>
            <w:tcBorders>
              <w:top w:val="single" w:sz="4" w:space="0" w:color="000000"/>
              <w:left w:val="single" w:sz="4" w:space="0" w:color="000000"/>
              <w:bottom w:val="single" w:sz="4" w:space="0" w:color="000000"/>
              <w:right w:val="single" w:sz="4" w:space="0" w:color="000000"/>
            </w:tcBorders>
            <w:vAlign w:val="center"/>
          </w:tcPr>
          <w:p w14:paraId="3C73EF24" w14:textId="77777777" w:rsidR="0097094B" w:rsidRPr="00B603A8" w:rsidRDefault="0097094B" w:rsidP="007567AD">
            <w:pPr>
              <w:spacing w:after="0" w:line="259" w:lineRule="auto"/>
              <w:ind w:left="0" w:right="31" w:firstLine="0"/>
              <w:jc w:val="center"/>
              <w:rPr>
                <w:lang w:val="lv-LV"/>
              </w:rPr>
            </w:pPr>
            <w:r w:rsidRPr="00B603A8">
              <w:rPr>
                <w:sz w:val="20"/>
                <w:lang w:val="lv-LV"/>
              </w:rPr>
              <w:t xml:space="preserve">-1,23 </w:t>
            </w:r>
          </w:p>
        </w:tc>
        <w:tc>
          <w:tcPr>
            <w:tcW w:w="989" w:type="dxa"/>
            <w:tcBorders>
              <w:top w:val="single" w:sz="4" w:space="0" w:color="000000"/>
              <w:left w:val="single" w:sz="4" w:space="0" w:color="000000"/>
              <w:bottom w:val="single" w:sz="4" w:space="0" w:color="000000"/>
              <w:right w:val="single" w:sz="4" w:space="0" w:color="000000"/>
            </w:tcBorders>
            <w:vAlign w:val="center"/>
          </w:tcPr>
          <w:p w14:paraId="46AA02B5" w14:textId="77777777" w:rsidR="0097094B" w:rsidRPr="00B603A8" w:rsidRDefault="0097094B" w:rsidP="007567AD">
            <w:pPr>
              <w:spacing w:after="0" w:line="259" w:lineRule="auto"/>
              <w:ind w:left="0" w:right="36" w:firstLine="0"/>
              <w:jc w:val="center"/>
              <w:rPr>
                <w:lang w:val="lv-LV"/>
              </w:rPr>
            </w:pPr>
            <w:r w:rsidRPr="00B603A8">
              <w:rPr>
                <w:sz w:val="20"/>
                <w:lang w:val="lv-LV"/>
              </w:rPr>
              <w:t xml:space="preserve">49,3 </w:t>
            </w:r>
          </w:p>
        </w:tc>
        <w:tc>
          <w:tcPr>
            <w:tcW w:w="854" w:type="dxa"/>
            <w:tcBorders>
              <w:top w:val="single" w:sz="4" w:space="0" w:color="000000"/>
              <w:left w:val="single" w:sz="4" w:space="0" w:color="000000"/>
              <w:bottom w:val="single" w:sz="4" w:space="0" w:color="000000"/>
              <w:right w:val="single" w:sz="4" w:space="0" w:color="000000"/>
            </w:tcBorders>
            <w:vAlign w:val="center"/>
          </w:tcPr>
          <w:p w14:paraId="0336B04D" w14:textId="77777777" w:rsidR="0097094B" w:rsidRPr="00B603A8" w:rsidRDefault="0097094B" w:rsidP="007567AD">
            <w:pPr>
              <w:spacing w:after="0" w:line="259" w:lineRule="auto"/>
              <w:ind w:left="0" w:right="36" w:firstLine="0"/>
              <w:jc w:val="center"/>
              <w:rPr>
                <w:lang w:val="lv-LV"/>
              </w:rPr>
            </w:pPr>
            <w:r w:rsidRPr="00B603A8">
              <w:rPr>
                <w:sz w:val="20"/>
                <w:lang w:val="lv-LV"/>
              </w:rPr>
              <w:t xml:space="preserve">30,4 </w:t>
            </w:r>
          </w:p>
        </w:tc>
        <w:tc>
          <w:tcPr>
            <w:tcW w:w="1555" w:type="dxa"/>
            <w:tcBorders>
              <w:top w:val="single" w:sz="4" w:space="0" w:color="000000"/>
              <w:left w:val="single" w:sz="4" w:space="0" w:color="000000"/>
              <w:bottom w:val="single" w:sz="4" w:space="0" w:color="000000"/>
              <w:right w:val="single" w:sz="4" w:space="0" w:color="000000"/>
            </w:tcBorders>
            <w:vAlign w:val="center"/>
          </w:tcPr>
          <w:p w14:paraId="64162594" w14:textId="77777777" w:rsidR="0097094B" w:rsidRPr="00B603A8" w:rsidRDefault="0097094B" w:rsidP="007567AD">
            <w:pPr>
              <w:spacing w:after="0" w:line="259" w:lineRule="auto"/>
              <w:ind w:left="0" w:right="36" w:firstLine="0"/>
              <w:jc w:val="center"/>
              <w:rPr>
                <w:lang w:val="lv-LV"/>
              </w:rPr>
            </w:pPr>
            <w:r w:rsidRPr="00B603A8">
              <w:rPr>
                <w:sz w:val="20"/>
                <w:lang w:val="lv-LV"/>
              </w:rPr>
              <w:t xml:space="preserve">-1,01 </w:t>
            </w:r>
          </w:p>
        </w:tc>
        <w:tc>
          <w:tcPr>
            <w:tcW w:w="1147" w:type="dxa"/>
            <w:tcBorders>
              <w:top w:val="single" w:sz="4" w:space="0" w:color="000000"/>
              <w:left w:val="single" w:sz="4" w:space="0" w:color="000000"/>
              <w:bottom w:val="single" w:sz="4" w:space="0" w:color="000000"/>
              <w:right w:val="single" w:sz="4" w:space="0" w:color="000000"/>
            </w:tcBorders>
            <w:vAlign w:val="center"/>
          </w:tcPr>
          <w:p w14:paraId="40AC9408" w14:textId="77777777" w:rsidR="0097094B" w:rsidRPr="00B603A8" w:rsidRDefault="0097094B" w:rsidP="007567AD">
            <w:pPr>
              <w:spacing w:after="0" w:line="259" w:lineRule="auto"/>
              <w:ind w:left="0" w:right="31" w:firstLine="0"/>
              <w:jc w:val="center"/>
              <w:rPr>
                <w:lang w:val="lv-LV"/>
              </w:rPr>
            </w:pPr>
            <w:r w:rsidRPr="00B603A8">
              <w:rPr>
                <w:sz w:val="20"/>
                <w:lang w:val="lv-LV"/>
              </w:rPr>
              <w:t xml:space="preserve">2,89 </w:t>
            </w:r>
          </w:p>
        </w:tc>
      </w:tr>
    </w:tbl>
    <w:p w14:paraId="210C89DB" w14:textId="77777777" w:rsidR="0097094B" w:rsidRPr="00B603A8" w:rsidRDefault="0097094B" w:rsidP="0097094B">
      <w:pPr>
        <w:spacing w:after="9" w:line="227" w:lineRule="auto"/>
        <w:ind w:left="715" w:right="802" w:hanging="10"/>
        <w:jc w:val="both"/>
        <w:rPr>
          <w:lang w:val="lv-LV"/>
        </w:rPr>
      </w:pPr>
      <w:r w:rsidRPr="00B603A8">
        <w:rPr>
          <w:lang w:val="lv-LV"/>
        </w:rPr>
        <w:t xml:space="preserve">†† Pēc grupu skaita koriģēta vienpusējā p vērtība &lt; 0,025 dulaglutīda pārākumam par glargīna insulīnu, aprēķināta tikai HbA1c līmeņu salīdzinājuma. </w:t>
      </w:r>
      <w:r w:rsidRPr="00B603A8">
        <w:rPr>
          <w:sz w:val="14"/>
          <w:lang w:val="lv-LV"/>
        </w:rPr>
        <w:t xml:space="preserve"># </w:t>
      </w:r>
      <w:r w:rsidRPr="00B603A8">
        <w:rPr>
          <w:sz w:val="14"/>
          <w:lang w:val="lv-LV"/>
        </w:rPr>
        <w:tab/>
        <w:t xml:space="preserve">##  </w:t>
      </w:r>
    </w:p>
    <w:p w14:paraId="79115545" w14:textId="77777777" w:rsidR="0097094B" w:rsidRPr="00B603A8" w:rsidRDefault="0097094B" w:rsidP="0097094B">
      <w:pPr>
        <w:ind w:left="706" w:right="1304" w:firstLine="283"/>
        <w:rPr>
          <w:lang w:val="lv-LV"/>
        </w:rPr>
      </w:pPr>
      <w:r w:rsidRPr="00B603A8">
        <w:rPr>
          <w:lang w:val="lv-LV"/>
        </w:rPr>
        <w:t xml:space="preserve">p &lt; 0,05, p &lt; 0,001 dulaglutīda grupas salīdzinājumam ar glargīna insulīna grupu. </w:t>
      </w:r>
      <w:r w:rsidRPr="00B603A8">
        <w:rPr>
          <w:sz w:val="14"/>
          <w:lang w:val="lv-LV"/>
        </w:rPr>
        <w:t xml:space="preserve">+ </w:t>
      </w:r>
    </w:p>
    <w:p w14:paraId="2901398B" w14:textId="77777777" w:rsidR="0097094B" w:rsidRPr="00B603A8" w:rsidRDefault="0097094B" w:rsidP="0097094B">
      <w:pPr>
        <w:ind w:left="1012" w:right="52"/>
        <w:rPr>
          <w:lang w:val="lv-LV"/>
        </w:rPr>
      </w:pPr>
      <w:r w:rsidRPr="00B603A8">
        <w:rPr>
          <w:lang w:val="lv-LV"/>
        </w:rPr>
        <w:t xml:space="preserve">Glargīna insulīna deva tika pielāgota atbilstoši algoritmam, kurā vēlamā glikozes koncentrācija asinīs tukšā dūšā bija &lt; 5,6 mmol/l.  </w:t>
      </w:r>
    </w:p>
    <w:p w14:paraId="2F095E8B" w14:textId="77777777" w:rsidR="0097094B" w:rsidRPr="00B603A8" w:rsidRDefault="0097094B" w:rsidP="0097094B">
      <w:pPr>
        <w:spacing w:after="0" w:line="259" w:lineRule="auto"/>
        <w:ind w:left="720" w:firstLine="0"/>
        <w:rPr>
          <w:lang w:val="lv-LV"/>
        </w:rPr>
      </w:pPr>
      <w:r w:rsidRPr="00B603A8">
        <w:rPr>
          <w:lang w:val="lv-LV"/>
        </w:rPr>
        <w:t xml:space="preserve"> </w:t>
      </w:r>
    </w:p>
    <w:p w14:paraId="157CB432" w14:textId="77777777" w:rsidR="0097094B" w:rsidRPr="00B603A8" w:rsidRDefault="0097094B" w:rsidP="0097094B">
      <w:pPr>
        <w:ind w:left="715" w:right="52"/>
        <w:rPr>
          <w:lang w:val="lv-LV"/>
        </w:rPr>
      </w:pPr>
      <w:r w:rsidRPr="00B603A8">
        <w:rPr>
          <w:lang w:val="lv-LV"/>
        </w:rPr>
        <w:t>Dokumentētas simptomātiskas hipoglikēmijas rašanās biežums dulaglutīda 1,5 mg un 0,75 mg lietotājiem un glargīna insulīna lietotājiem bija attiecīgi 31,06, 35,66 un 40,95 epizodes uz pacientu gadā. Dulaglutīda 1,5 mg grupā par smagu hipoglikēmiju ziņoja desmit pacienti, dulaglutīda 0,75 mg grupā — septiņi pacienti, bet glargīna insulīna grupā — piecpadsmit pacienti.</w:t>
      </w:r>
      <w:r w:rsidRPr="00B603A8">
        <w:rPr>
          <w:sz w:val="24"/>
          <w:lang w:val="lv-LV"/>
        </w:rPr>
        <w:t xml:space="preserve"> </w:t>
      </w:r>
    </w:p>
    <w:p w14:paraId="6C199064" w14:textId="77777777" w:rsidR="0097094B" w:rsidRPr="00B603A8" w:rsidRDefault="0097094B" w:rsidP="0097094B">
      <w:pPr>
        <w:spacing w:after="0" w:line="259" w:lineRule="auto"/>
        <w:ind w:left="720" w:firstLine="0"/>
        <w:rPr>
          <w:lang w:val="lv-LV"/>
        </w:rPr>
      </w:pPr>
      <w:r w:rsidRPr="00B603A8">
        <w:rPr>
          <w:lang w:val="lv-LV"/>
        </w:rPr>
        <w:t xml:space="preserve"> </w:t>
      </w:r>
    </w:p>
    <w:p w14:paraId="2BC54F4E" w14:textId="77777777" w:rsidR="0097094B" w:rsidRPr="00B603A8" w:rsidRDefault="0097094B" w:rsidP="0097094B">
      <w:pPr>
        <w:spacing w:after="0" w:line="259" w:lineRule="auto"/>
        <w:ind w:left="716" w:hanging="10"/>
        <w:rPr>
          <w:lang w:val="lv-LV"/>
        </w:rPr>
      </w:pPr>
      <w:r w:rsidRPr="00B603A8">
        <w:rPr>
          <w:i/>
          <w:lang w:val="lv-LV"/>
        </w:rPr>
        <w:t xml:space="preserve">Glikozes koncentrācija asinīs tukšā dūšā </w:t>
      </w:r>
    </w:p>
    <w:p w14:paraId="4B802A4B" w14:textId="77777777" w:rsidR="0097094B" w:rsidRPr="00B603A8" w:rsidRDefault="0097094B" w:rsidP="0097094B">
      <w:pPr>
        <w:ind w:left="715" w:right="52"/>
        <w:rPr>
          <w:lang w:val="lv-LV"/>
        </w:rPr>
      </w:pPr>
      <w:r w:rsidRPr="00B603A8">
        <w:rPr>
          <w:lang w:val="lv-LV"/>
        </w:rPr>
        <w:t>Dulaglutīda lietošana panāca nozīmīgu glikozes koncentrācijas samazināšanos asinīs tukšā dūšā, salīdzinot ar sākotnējiem rādītājiem.</w:t>
      </w:r>
      <w:r w:rsidRPr="00B603A8">
        <w:rPr>
          <w:i/>
          <w:lang w:val="lv-LV"/>
        </w:rPr>
        <w:t xml:space="preserve"> </w:t>
      </w:r>
      <w:r w:rsidRPr="00B603A8">
        <w:rPr>
          <w:lang w:val="lv-LV"/>
        </w:rPr>
        <w:t>Lielākā daļa ietekmes uz glikozes koncentrāciju asinīs tukšā dūšā tika panākta pēc 2 nedēļām. Šis glikozes koncentrācijas uzlabojums tukšā dūšā ilgākajā pētījumā saglabājās arī pēc 104 nedēļām.</w:t>
      </w:r>
      <w:r w:rsidRPr="00B603A8">
        <w:rPr>
          <w:sz w:val="24"/>
          <w:lang w:val="lv-LV"/>
        </w:rPr>
        <w:t xml:space="preserve"> </w:t>
      </w:r>
    </w:p>
    <w:p w14:paraId="0EE3599D" w14:textId="77777777" w:rsidR="0097094B" w:rsidRPr="00B603A8" w:rsidRDefault="0097094B" w:rsidP="0097094B">
      <w:pPr>
        <w:spacing w:after="0" w:line="259" w:lineRule="auto"/>
        <w:ind w:left="720" w:firstLine="0"/>
        <w:rPr>
          <w:lang w:val="lv-LV"/>
        </w:rPr>
      </w:pPr>
      <w:r w:rsidRPr="00B603A8">
        <w:rPr>
          <w:lang w:val="lv-LV"/>
        </w:rPr>
        <w:t xml:space="preserve"> </w:t>
      </w:r>
    </w:p>
    <w:p w14:paraId="42F191C2" w14:textId="77777777" w:rsidR="0097094B" w:rsidRPr="00B603A8" w:rsidRDefault="0097094B" w:rsidP="0097094B">
      <w:pPr>
        <w:spacing w:after="0" w:line="259" w:lineRule="auto"/>
        <w:ind w:left="716" w:hanging="10"/>
        <w:rPr>
          <w:lang w:val="lv-LV"/>
        </w:rPr>
      </w:pPr>
      <w:r w:rsidRPr="00B603A8">
        <w:rPr>
          <w:i/>
          <w:lang w:val="lv-LV"/>
        </w:rPr>
        <w:t>Glikozes koncentrācija asinīs pēc maltītes</w:t>
      </w:r>
      <w:r w:rsidRPr="00B603A8">
        <w:rPr>
          <w:lang w:val="lv-LV"/>
        </w:rPr>
        <w:t xml:space="preserve"> </w:t>
      </w:r>
    </w:p>
    <w:p w14:paraId="4871A262" w14:textId="77777777" w:rsidR="0097094B" w:rsidRPr="00B603A8" w:rsidRDefault="0097094B" w:rsidP="0097094B">
      <w:pPr>
        <w:ind w:left="715" w:right="52"/>
        <w:rPr>
          <w:lang w:val="lv-LV"/>
        </w:rPr>
      </w:pPr>
      <w:r w:rsidRPr="00B603A8">
        <w:rPr>
          <w:lang w:val="lv-LV"/>
        </w:rPr>
        <w:t xml:space="preserve">Dulaglutīda lietošana panāca nozīmīgu pēcmaltītes glikozes līmeņa vidējo pazeminājumu, salīdzinot ar sākotnējiem rādītājiem (izmaiņas no pētījumu sākuma līdz primārajam laika atskaites punktam: </w:t>
      </w:r>
    </w:p>
    <w:p w14:paraId="4A6F5A73" w14:textId="77777777" w:rsidR="0097094B" w:rsidRPr="00B603A8" w:rsidRDefault="0097094B" w:rsidP="0097094B">
      <w:pPr>
        <w:ind w:left="715" w:right="52"/>
        <w:rPr>
          <w:lang w:val="lv-LV"/>
        </w:rPr>
      </w:pPr>
      <w:r w:rsidRPr="00B603A8">
        <w:rPr>
          <w:lang w:val="lv-LV"/>
        </w:rPr>
        <w:t xml:space="preserve">no -1,95 mmol/l līdz -4,23 mmol/l). </w:t>
      </w:r>
    </w:p>
    <w:p w14:paraId="2CEDC73E" w14:textId="77777777" w:rsidR="0097094B" w:rsidRPr="00B603A8" w:rsidRDefault="0097094B" w:rsidP="0097094B">
      <w:pPr>
        <w:spacing w:after="0" w:line="259" w:lineRule="auto"/>
        <w:ind w:left="720" w:firstLine="0"/>
        <w:rPr>
          <w:lang w:val="lv-LV"/>
        </w:rPr>
      </w:pPr>
      <w:r w:rsidRPr="00B603A8">
        <w:rPr>
          <w:i/>
          <w:lang w:val="lv-LV"/>
        </w:rPr>
        <w:t xml:space="preserve"> </w:t>
      </w:r>
    </w:p>
    <w:p w14:paraId="39016AB8" w14:textId="77777777" w:rsidR="0097094B" w:rsidRPr="00B603A8" w:rsidRDefault="0097094B" w:rsidP="0097094B">
      <w:pPr>
        <w:spacing w:after="0" w:line="259" w:lineRule="auto"/>
        <w:ind w:left="716" w:hanging="10"/>
        <w:rPr>
          <w:lang w:val="lv-LV"/>
        </w:rPr>
      </w:pPr>
      <w:r w:rsidRPr="00B603A8">
        <w:rPr>
          <w:i/>
          <w:lang w:val="lv-LV"/>
        </w:rPr>
        <w:t>Bēta šūnu funkcijas</w:t>
      </w:r>
      <w:r w:rsidRPr="00B603A8">
        <w:rPr>
          <w:lang w:val="lv-LV"/>
        </w:rPr>
        <w:t xml:space="preserve"> </w:t>
      </w:r>
    </w:p>
    <w:p w14:paraId="0667DC7B" w14:textId="77777777" w:rsidR="0097094B" w:rsidRPr="00B603A8" w:rsidRDefault="0097094B" w:rsidP="0097094B">
      <w:pPr>
        <w:ind w:left="715" w:right="52"/>
        <w:rPr>
          <w:lang w:val="lv-LV"/>
        </w:rPr>
      </w:pPr>
      <w:r w:rsidRPr="00B603A8">
        <w:rPr>
          <w:lang w:val="lv-LV"/>
        </w:rPr>
        <w:t>Dulaglutīda klīniskie pētījumi liecināja par bēta šūnu funkciju uzlabošanos, ko noteica homeostāzes modeļa analīzē (HOMA2-%B). Visilgākajā pētījumā ietekme uz bēta šūnu funkcionēšanu bija saglabājusies arī pēc 104 nedēļām.</w:t>
      </w:r>
      <w:r w:rsidRPr="00B603A8">
        <w:rPr>
          <w:sz w:val="24"/>
          <w:lang w:val="lv-LV"/>
        </w:rPr>
        <w:t xml:space="preserve"> </w:t>
      </w:r>
    </w:p>
    <w:p w14:paraId="598200AC" w14:textId="77777777" w:rsidR="0097094B" w:rsidRPr="00B603A8" w:rsidRDefault="0097094B" w:rsidP="0097094B">
      <w:pPr>
        <w:spacing w:after="0" w:line="259" w:lineRule="auto"/>
        <w:ind w:left="720" w:firstLine="0"/>
        <w:rPr>
          <w:lang w:val="lv-LV"/>
        </w:rPr>
      </w:pPr>
      <w:r w:rsidRPr="00B603A8">
        <w:rPr>
          <w:lang w:val="lv-LV"/>
        </w:rPr>
        <w:t xml:space="preserve"> </w:t>
      </w:r>
    </w:p>
    <w:p w14:paraId="6B60A3D8" w14:textId="77777777" w:rsidR="0097094B" w:rsidRPr="00B603A8" w:rsidRDefault="0097094B" w:rsidP="0097094B">
      <w:pPr>
        <w:spacing w:after="0" w:line="259" w:lineRule="auto"/>
        <w:ind w:left="716" w:hanging="10"/>
        <w:rPr>
          <w:lang w:val="lv-LV"/>
        </w:rPr>
      </w:pPr>
      <w:r w:rsidRPr="00B603A8">
        <w:rPr>
          <w:i/>
          <w:lang w:val="lv-LV"/>
        </w:rPr>
        <w:t xml:space="preserve">Ķermeņa masa </w:t>
      </w:r>
    </w:p>
    <w:p w14:paraId="757A7BBE" w14:textId="77777777" w:rsidR="0097094B" w:rsidRPr="00B603A8" w:rsidRDefault="0097094B" w:rsidP="0097094B">
      <w:pPr>
        <w:ind w:left="715" w:right="52"/>
        <w:rPr>
          <w:lang w:val="lv-LV"/>
        </w:rPr>
      </w:pPr>
      <w:r w:rsidRPr="00B603A8">
        <w:rPr>
          <w:lang w:val="lv-LV"/>
        </w:rPr>
        <w:t>Trulicity 1,5 mg bija saistīts ar noturīgu ķermeņa masas samazināšanos visā pētījumu laikā (laikā no pētījumu sākuma līdz galīgajai atskaitei: no -0,35 kg līdz -2,90 kg). Trulicity 0,75 mg lietotājiem ķermeņa masas izmaiņas bija no 0,86 kg līdz -2,63 kg.</w:t>
      </w:r>
      <w:r w:rsidRPr="00B603A8">
        <w:rPr>
          <w:i/>
          <w:lang w:val="lv-LV"/>
        </w:rPr>
        <w:t xml:space="preserve"> </w:t>
      </w:r>
      <w:r w:rsidRPr="00B603A8">
        <w:rPr>
          <w:lang w:val="lv-LV"/>
        </w:rPr>
        <w:t>Ķermeņa masas samazināšanās dulaglutīda lietotājiem tika novērota neatkarīgi no sliktas dūšas, lai gan pacientiem ar sliktu dūšu samazinājums bija skaitliski lielāks.</w:t>
      </w:r>
      <w:r w:rsidRPr="00B603A8">
        <w:rPr>
          <w:sz w:val="24"/>
          <w:lang w:val="lv-LV"/>
        </w:rPr>
        <w:t xml:space="preserve"> </w:t>
      </w:r>
    </w:p>
    <w:p w14:paraId="76EA25FA" w14:textId="77777777" w:rsidR="0097094B" w:rsidRPr="00B603A8" w:rsidRDefault="0097094B" w:rsidP="0097094B">
      <w:pPr>
        <w:spacing w:after="0" w:line="259" w:lineRule="auto"/>
        <w:ind w:left="720" w:firstLine="0"/>
        <w:rPr>
          <w:lang w:val="lv-LV"/>
        </w:rPr>
      </w:pPr>
      <w:r w:rsidRPr="00B603A8">
        <w:rPr>
          <w:lang w:val="lv-LV"/>
        </w:rPr>
        <w:t xml:space="preserve"> </w:t>
      </w:r>
    </w:p>
    <w:p w14:paraId="0FBFCEB3" w14:textId="77777777" w:rsidR="0097094B" w:rsidRPr="00B603A8" w:rsidRDefault="0097094B" w:rsidP="0097094B">
      <w:pPr>
        <w:spacing w:after="0" w:line="259" w:lineRule="auto"/>
        <w:ind w:left="716" w:hanging="10"/>
        <w:rPr>
          <w:lang w:val="lv-LV"/>
        </w:rPr>
      </w:pPr>
      <w:r w:rsidRPr="00B603A8">
        <w:rPr>
          <w:i/>
          <w:lang w:val="lv-LV"/>
        </w:rPr>
        <w:t xml:space="preserve">Pacientu ziņotie galarezultāti </w:t>
      </w:r>
    </w:p>
    <w:p w14:paraId="4C696BA3" w14:textId="77777777" w:rsidR="0097094B" w:rsidRPr="00B603A8" w:rsidRDefault="0097094B" w:rsidP="0097094B">
      <w:pPr>
        <w:ind w:left="715" w:right="52"/>
        <w:rPr>
          <w:lang w:val="lv-LV"/>
        </w:rPr>
      </w:pPr>
      <w:r w:rsidRPr="00B603A8">
        <w:rPr>
          <w:lang w:val="lv-LV"/>
        </w:rPr>
        <w:t>Dulaglutīds nozīmīgi uzlaboja kopējo apmierinātību ar terapiju, salīdzinot ar divas reizes dienā lietotu eksenatīdu. Turklāt subjektīvi novērotās hiperglikēmijas vai hipoglikēmijas biežums bija nozīmīgi mazāks nekā divas reizes dienā lietota eksenatīda grupā.</w:t>
      </w:r>
      <w:r w:rsidRPr="00B603A8">
        <w:rPr>
          <w:sz w:val="24"/>
          <w:lang w:val="lv-LV"/>
        </w:rPr>
        <w:t xml:space="preserve"> </w:t>
      </w:r>
    </w:p>
    <w:p w14:paraId="0353386A" w14:textId="77777777" w:rsidR="0097094B" w:rsidRPr="00B603A8" w:rsidRDefault="0097094B" w:rsidP="0097094B">
      <w:pPr>
        <w:spacing w:after="0" w:line="259" w:lineRule="auto"/>
        <w:ind w:left="720" w:firstLine="0"/>
        <w:rPr>
          <w:lang w:val="lv-LV"/>
        </w:rPr>
      </w:pPr>
      <w:r w:rsidRPr="00B603A8">
        <w:rPr>
          <w:i/>
          <w:lang w:val="lv-LV"/>
        </w:rPr>
        <w:t xml:space="preserve"> </w:t>
      </w:r>
    </w:p>
    <w:p w14:paraId="2AA7F913" w14:textId="77777777" w:rsidR="0097094B" w:rsidRPr="00B603A8" w:rsidRDefault="0097094B" w:rsidP="0097094B">
      <w:pPr>
        <w:spacing w:after="0" w:line="259" w:lineRule="auto"/>
        <w:ind w:left="715" w:hanging="10"/>
        <w:rPr>
          <w:lang w:val="lv-LV"/>
        </w:rPr>
      </w:pPr>
      <w:r w:rsidRPr="00B603A8">
        <w:rPr>
          <w:i/>
          <w:lang w:val="lv-LV"/>
        </w:rPr>
        <w:t>Asinsspiediens</w:t>
      </w:r>
      <w:r w:rsidRPr="00B603A8">
        <w:rPr>
          <w:lang w:val="lv-LV"/>
        </w:rPr>
        <w:t xml:space="preserve"> </w:t>
      </w:r>
      <w:r w:rsidRPr="00B603A8">
        <w:rPr>
          <w:sz w:val="24"/>
          <w:lang w:val="lv-LV"/>
        </w:rPr>
        <w:t xml:space="preserve"> </w:t>
      </w:r>
    </w:p>
    <w:p w14:paraId="090B1B16" w14:textId="77777777" w:rsidR="0097094B" w:rsidRPr="00B603A8" w:rsidRDefault="0097094B" w:rsidP="0097094B">
      <w:pPr>
        <w:ind w:left="715" w:right="303"/>
        <w:rPr>
          <w:lang w:val="lv-LV"/>
        </w:rPr>
      </w:pPr>
      <w:r w:rsidRPr="00B603A8">
        <w:rPr>
          <w:lang w:val="lv-LV"/>
        </w:rPr>
        <w:t>Dulaglutīda ietekme uz asinsspiedienu, kas tika vērtēta ar asinsspiediena ambulatoriskā monitoringa palīdzību, tika noteikta pētījumā, kurā piedalījās 755 pacienti ar 2. tipa cukura diabētu. Pēc 16 nedēļām dulaglutīda lietošana panāca sistoliskā asinsspiediena (SAS) pazemināšanos (starpība, salīdzinot ar placebo, bija -2,8 mm Hg). Diastoliskais asinsspiediens (DAS) nemainījās. Līdzīgi rezultāti attiecībā uz SAS un DAS tika pierādīti pētījuma pēdējā laika atskaitē pēc 26 nedēļām.</w:t>
      </w:r>
      <w:r w:rsidRPr="00B603A8">
        <w:rPr>
          <w:sz w:val="24"/>
          <w:lang w:val="lv-LV"/>
        </w:rPr>
        <w:t xml:space="preserve"> </w:t>
      </w:r>
    </w:p>
    <w:p w14:paraId="0A1AC28F" w14:textId="77777777" w:rsidR="0097094B" w:rsidRPr="00B603A8" w:rsidRDefault="0097094B" w:rsidP="0097094B">
      <w:pPr>
        <w:spacing w:after="0" w:line="259" w:lineRule="auto"/>
        <w:ind w:left="720" w:firstLine="0"/>
        <w:rPr>
          <w:lang w:val="lv-LV"/>
        </w:rPr>
      </w:pPr>
      <w:r w:rsidRPr="00B603A8">
        <w:rPr>
          <w:i/>
          <w:lang w:val="lv-LV"/>
        </w:rPr>
        <w:t xml:space="preserve"> </w:t>
      </w:r>
    </w:p>
    <w:p w14:paraId="3FA697D4"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Ietekme uz sirds un asinsvadu sistēmu</w:t>
      </w:r>
      <w:r w:rsidRPr="00B603A8">
        <w:rPr>
          <w:b w:val="0"/>
          <w:lang w:val="lv-LV"/>
        </w:rPr>
        <w:t xml:space="preserve"> </w:t>
      </w:r>
    </w:p>
    <w:p w14:paraId="751B7C79" w14:textId="77777777" w:rsidR="0097094B" w:rsidRPr="00B603A8" w:rsidRDefault="0097094B" w:rsidP="0097094B">
      <w:pPr>
        <w:spacing w:after="0" w:line="259" w:lineRule="auto"/>
        <w:ind w:left="720" w:firstLine="0"/>
        <w:rPr>
          <w:lang w:val="lv-LV"/>
        </w:rPr>
      </w:pPr>
      <w:r w:rsidRPr="00B603A8">
        <w:rPr>
          <w:lang w:val="lv-LV"/>
        </w:rPr>
        <w:t xml:space="preserve"> </w:t>
      </w:r>
    </w:p>
    <w:p w14:paraId="3A8333B4" w14:textId="77777777" w:rsidR="0097094B" w:rsidRPr="00B603A8" w:rsidRDefault="0097094B" w:rsidP="0097094B">
      <w:pPr>
        <w:spacing w:after="0" w:line="259" w:lineRule="auto"/>
        <w:ind w:left="716" w:hanging="10"/>
        <w:rPr>
          <w:lang w:val="lv-LV"/>
        </w:rPr>
      </w:pPr>
      <w:r w:rsidRPr="00B603A8">
        <w:rPr>
          <w:i/>
          <w:lang w:val="lv-LV"/>
        </w:rPr>
        <w:t>2. un 3. fāzes pētījumu metaanalīze</w:t>
      </w:r>
      <w:r w:rsidRPr="00B603A8">
        <w:rPr>
          <w:lang w:val="lv-LV"/>
        </w:rPr>
        <w:t xml:space="preserve"> </w:t>
      </w:r>
    </w:p>
    <w:p w14:paraId="56636312" w14:textId="77777777" w:rsidR="0097094B" w:rsidRPr="00B603A8" w:rsidRDefault="0097094B" w:rsidP="0097094B">
      <w:pPr>
        <w:ind w:left="715" w:right="52"/>
        <w:rPr>
          <w:lang w:val="lv-LV"/>
        </w:rPr>
      </w:pPr>
      <w:r w:rsidRPr="00B603A8">
        <w:rPr>
          <w:lang w:val="lv-LV"/>
        </w:rPr>
        <w:t>Metaanalīzē par 2. un 3. fāzes reģistrācijas pētījumiem vismaz viens kardiovaskulārs (KV) notikums (nāve KV iemesla dēļ, neletāls MI, neletāls insults vai hospitalizācija nestabilas stenokardijas dēļ) radās 51 pacientam (dulaglutīda grupā: 26 [N = 3885]; visu salīdzinājuma zāļu grupā: 25 [N = 2125]). Rezultāti liecināja, ka dulaglutīda lietotājiem nebija lielāks KV risks nekā kontroles terapijas lietotājiem (RA: 0,57; TI: [0,30; 1,10</w:t>
      </w:r>
      <w:r w:rsidRPr="00B603A8">
        <w:rPr>
          <w:b/>
          <w:lang w:val="lv-LV"/>
        </w:rPr>
        <w:t>]</w:t>
      </w:r>
      <w:r w:rsidRPr="00B603A8">
        <w:rPr>
          <w:lang w:val="lv-LV"/>
        </w:rPr>
        <w:t xml:space="preserve">). </w:t>
      </w:r>
    </w:p>
    <w:p w14:paraId="3DDC8BD8" w14:textId="77777777" w:rsidR="0097094B" w:rsidRPr="00B603A8" w:rsidRDefault="0097094B" w:rsidP="0097094B">
      <w:pPr>
        <w:spacing w:after="0" w:line="259" w:lineRule="auto"/>
        <w:ind w:left="720" w:firstLine="0"/>
        <w:rPr>
          <w:lang w:val="lv-LV"/>
        </w:rPr>
      </w:pPr>
      <w:r w:rsidRPr="00B603A8">
        <w:rPr>
          <w:lang w:val="lv-LV"/>
        </w:rPr>
        <w:t xml:space="preserve"> </w:t>
      </w:r>
    </w:p>
    <w:p w14:paraId="50EDC34C" w14:textId="77777777" w:rsidR="0097094B" w:rsidRPr="00B603A8" w:rsidRDefault="0097094B" w:rsidP="0097094B">
      <w:pPr>
        <w:spacing w:after="0" w:line="259" w:lineRule="auto"/>
        <w:ind w:left="716" w:hanging="10"/>
        <w:rPr>
          <w:lang w:val="lv-LV"/>
        </w:rPr>
      </w:pPr>
      <w:r w:rsidRPr="00B603A8">
        <w:rPr>
          <w:i/>
          <w:lang w:val="lv-LV"/>
        </w:rPr>
        <w:t>Kardiovaskulāro iznākumu pētījums</w:t>
      </w:r>
      <w:r w:rsidRPr="00B603A8">
        <w:rPr>
          <w:lang w:val="lv-LV"/>
        </w:rPr>
        <w:t xml:space="preserve"> </w:t>
      </w:r>
    </w:p>
    <w:p w14:paraId="4C6A0EAE" w14:textId="77777777" w:rsidR="0097094B" w:rsidRPr="00B603A8" w:rsidRDefault="0097094B" w:rsidP="0097094B">
      <w:pPr>
        <w:ind w:left="715" w:right="127"/>
        <w:rPr>
          <w:lang w:val="lv-LV"/>
        </w:rPr>
      </w:pPr>
      <w:r w:rsidRPr="00B603A8">
        <w:rPr>
          <w:lang w:val="lv-LV"/>
        </w:rPr>
        <w:t xml:space="preserve">Trulicity ilgtermiņa kardiovaskulāro iznākumu pētījums bija ar placebo kontrolēts, dubultmaskēts klīniskais pētījums. 2. tipa cukura diabēta slimnieki nejaušināti tika iedalīti grupās vai nu Trulicity 1,5 mg (4949), vai placebo (4952) lietošanai; abās grupās pētāmā terapija tika pievienota 2. tipa cukura diabēta standartterapijai (šajā pētījumā netika lietota 0,75 mg deva). Novērošanas laika mediāna pētījumā bija 5,4 gadi.  </w:t>
      </w:r>
    </w:p>
    <w:p w14:paraId="1BC1FB69" w14:textId="77777777" w:rsidR="0097094B" w:rsidRPr="00B603A8" w:rsidRDefault="0097094B" w:rsidP="0097094B">
      <w:pPr>
        <w:spacing w:after="0" w:line="259" w:lineRule="auto"/>
        <w:ind w:left="721" w:firstLine="0"/>
        <w:rPr>
          <w:lang w:val="lv-LV"/>
        </w:rPr>
      </w:pPr>
      <w:r w:rsidRPr="00B603A8">
        <w:rPr>
          <w:lang w:val="lv-LV"/>
        </w:rPr>
        <w:t xml:space="preserve"> </w:t>
      </w:r>
    </w:p>
    <w:p w14:paraId="7BD6A895" w14:textId="77777777" w:rsidR="0097094B" w:rsidRPr="00B603A8" w:rsidRDefault="0097094B" w:rsidP="0097094B">
      <w:pPr>
        <w:ind w:left="715" w:right="52"/>
        <w:rPr>
          <w:lang w:val="lv-LV"/>
        </w:rPr>
      </w:pPr>
      <w:r w:rsidRPr="00B603A8">
        <w:rPr>
          <w:lang w:val="lv-LV"/>
        </w:rPr>
        <w:t>Pētījuma dalībnieku vidējais vecums bija 66,2 gadi, vidējais ĶMI bija 32,3 kg/m</w:t>
      </w:r>
      <w:r w:rsidRPr="00B603A8">
        <w:rPr>
          <w:vertAlign w:val="superscript"/>
          <w:lang w:val="lv-LV"/>
        </w:rPr>
        <w:t>2</w:t>
      </w:r>
      <w:r w:rsidRPr="00B603A8">
        <w:rPr>
          <w:lang w:val="lv-LV"/>
        </w:rPr>
        <w:t xml:space="preserve">, un 46,3 % pacientu bija sievietes. Pētījumā stabila KV slimība bija 3114 (31,5 %) pacientiem. HbA1c mediāna pētījuma sākumā bija 7,2 %. Trulicity terapijas grupā bija pacienti vecumā no 65 gadiem (n = 2619) un vecumā no 75 gadiem (n = 484), kā arī pacienti ar viegliem (n = 2435), vidēji smagiem (n = 1031) un smagiem (n = 50) nieru darbības traucējumiem.  </w:t>
      </w:r>
    </w:p>
    <w:p w14:paraId="750E5A3B" w14:textId="77777777" w:rsidR="0097094B" w:rsidRPr="00B603A8" w:rsidRDefault="0097094B" w:rsidP="0097094B">
      <w:pPr>
        <w:spacing w:after="0" w:line="259" w:lineRule="auto"/>
        <w:ind w:left="720" w:firstLine="0"/>
        <w:rPr>
          <w:lang w:val="lv-LV"/>
        </w:rPr>
      </w:pPr>
      <w:r w:rsidRPr="00B603A8">
        <w:rPr>
          <w:lang w:val="lv-LV"/>
        </w:rPr>
        <w:t xml:space="preserve"> </w:t>
      </w:r>
    </w:p>
    <w:p w14:paraId="42A87E3F" w14:textId="77777777" w:rsidR="0097094B" w:rsidRPr="00B603A8" w:rsidRDefault="0097094B" w:rsidP="0097094B">
      <w:pPr>
        <w:ind w:left="715" w:right="52"/>
        <w:rPr>
          <w:lang w:val="lv-LV"/>
        </w:rPr>
      </w:pPr>
      <w:r w:rsidRPr="00B603A8">
        <w:rPr>
          <w:lang w:val="lv-LV"/>
        </w:rPr>
        <w:t xml:space="preserve">Primārais mērķa kritērijs bija laiks no nejaušinātās grupu iedalīšanas brīža līdz pirmajam  jebkāda veida būtiskajam nevēlamajam kardiovaskulārajam notikumam (MACE – </w:t>
      </w:r>
      <w:r w:rsidRPr="00B603A8">
        <w:rPr>
          <w:i/>
          <w:lang w:val="lv-LV"/>
        </w:rPr>
        <w:t>major adverse cardiovascular event</w:t>
      </w:r>
      <w:r w:rsidRPr="00B603A8">
        <w:rPr>
          <w:lang w:val="lv-LV"/>
        </w:rPr>
        <w:t xml:space="preserve">): KV cēloņu izraisītai nāvei, neletālam miokarda infarktam vai neletālam insultam. MACE profilaksē Trulicity bija pārāks par placebo (1. attēls). MACE sastopamības samazināšanos ietekmēja katrs MACE komponents, kā redzams 2. attēlā.  </w:t>
      </w:r>
    </w:p>
    <w:p w14:paraId="5500179E" w14:textId="77777777" w:rsidR="0097094B" w:rsidRPr="00B603A8" w:rsidRDefault="0097094B" w:rsidP="0097094B">
      <w:pPr>
        <w:spacing w:after="0" w:line="259" w:lineRule="auto"/>
        <w:ind w:left="720" w:firstLine="0"/>
        <w:rPr>
          <w:lang w:val="lv-LV"/>
        </w:rPr>
      </w:pPr>
      <w:r w:rsidRPr="00B603A8">
        <w:rPr>
          <w:lang w:val="lv-LV"/>
        </w:rPr>
        <w:t xml:space="preserve"> </w:t>
      </w:r>
    </w:p>
    <w:p w14:paraId="7F96F557" w14:textId="77777777" w:rsidR="0097094B" w:rsidRPr="00B603A8" w:rsidRDefault="0097094B" w:rsidP="0097094B">
      <w:pPr>
        <w:spacing w:after="0" w:line="259" w:lineRule="auto"/>
        <w:ind w:left="0" w:right="821" w:firstLine="0"/>
        <w:jc w:val="right"/>
        <w:rPr>
          <w:lang w:val="lv-LV"/>
        </w:rPr>
      </w:pPr>
      <w:r w:rsidRPr="00B603A8">
        <w:rPr>
          <w:noProof/>
          <w:lang w:val="lv-LV"/>
        </w:rPr>
        <w:drawing>
          <wp:inline distT="0" distB="0" distL="0" distR="0" wp14:anchorId="5035E6E1" wp14:editId="3EE733F5">
            <wp:extent cx="5229510" cy="3219736"/>
            <wp:effectExtent l="0" t="0" r="0" b="0"/>
            <wp:docPr id="8600" name="Picture 8600"/>
            <wp:cNvGraphicFramePr/>
            <a:graphic xmlns:a="http://schemas.openxmlformats.org/drawingml/2006/main">
              <a:graphicData uri="http://schemas.openxmlformats.org/drawingml/2006/picture">
                <pic:pic xmlns:pic="http://schemas.openxmlformats.org/drawingml/2006/picture">
                  <pic:nvPicPr>
                    <pic:cNvPr id="8600" name="Picture 8600"/>
                    <pic:cNvPicPr/>
                  </pic:nvPicPr>
                  <pic:blipFill>
                    <a:blip r:embed="rId7"/>
                    <a:stretch>
                      <a:fillRect/>
                    </a:stretch>
                  </pic:blipFill>
                  <pic:spPr>
                    <a:xfrm>
                      <a:off x="0" y="0"/>
                      <a:ext cx="5229510" cy="3219736"/>
                    </a:xfrm>
                    <a:prstGeom prst="rect">
                      <a:avLst/>
                    </a:prstGeom>
                  </pic:spPr>
                </pic:pic>
              </a:graphicData>
            </a:graphic>
          </wp:inline>
        </w:drawing>
      </w:r>
      <w:r w:rsidRPr="00B603A8">
        <w:rPr>
          <w:lang w:val="lv-LV"/>
        </w:rPr>
        <w:t xml:space="preserve"> </w:t>
      </w:r>
    </w:p>
    <w:p w14:paraId="5D4F0EDA" w14:textId="77777777" w:rsidR="0097094B" w:rsidRPr="00B603A8" w:rsidRDefault="0097094B" w:rsidP="0097094B">
      <w:pPr>
        <w:spacing w:after="0" w:line="259" w:lineRule="auto"/>
        <w:ind w:left="720" w:firstLine="0"/>
        <w:rPr>
          <w:lang w:val="lv-LV"/>
        </w:rPr>
      </w:pPr>
      <w:r w:rsidRPr="00B603A8">
        <w:rPr>
          <w:lang w:val="lv-LV"/>
        </w:rPr>
        <w:t xml:space="preserve"> </w:t>
      </w:r>
    </w:p>
    <w:p w14:paraId="3CF9B1F7" w14:textId="77777777" w:rsidR="0097094B" w:rsidRPr="00B603A8" w:rsidRDefault="0097094B" w:rsidP="0097094B">
      <w:pPr>
        <w:numPr>
          <w:ilvl w:val="0"/>
          <w:numId w:val="3"/>
        </w:numPr>
        <w:ind w:right="52"/>
        <w:rPr>
          <w:lang w:val="lv-LV"/>
        </w:rPr>
      </w:pPr>
      <w:r w:rsidRPr="00B603A8">
        <w:rPr>
          <w:lang w:val="lv-LV"/>
        </w:rPr>
        <w:t xml:space="preserve">attēls. </w:t>
      </w:r>
      <w:r w:rsidRPr="00B603A8">
        <w:rPr>
          <w:i/>
          <w:lang w:val="lv-LV"/>
        </w:rPr>
        <w:t>Kaplan-Meier</w:t>
      </w:r>
      <w:r w:rsidRPr="00B603A8">
        <w:rPr>
          <w:lang w:val="lv-LV"/>
        </w:rPr>
        <w:t xml:space="preserve"> līkne, kas attēlo laiku līdz tam no saliktā galarezultāta notikumiem – KV cēloņu izraisītai nāvei, neletālam miokarda infarktam vai neletālam insultam – kurš dulaglutīda ilgtermiņa kardiovaskulāro iznākumu pētījumā radās pirmais.  </w:t>
      </w:r>
    </w:p>
    <w:p w14:paraId="522D125E" w14:textId="77777777" w:rsidR="0097094B" w:rsidRPr="00B603A8" w:rsidRDefault="0097094B" w:rsidP="0097094B">
      <w:pPr>
        <w:spacing w:after="5" w:line="259" w:lineRule="auto"/>
        <w:ind w:left="720" w:firstLine="0"/>
        <w:rPr>
          <w:lang w:val="lv-LV"/>
        </w:rPr>
      </w:pPr>
      <w:r w:rsidRPr="00B603A8">
        <w:rPr>
          <w:lang w:val="lv-LV"/>
        </w:rPr>
        <w:t xml:space="preserve"> </w:t>
      </w:r>
    </w:p>
    <w:p w14:paraId="26267E7C" w14:textId="77777777" w:rsidR="0097094B" w:rsidRPr="00B603A8" w:rsidRDefault="0097094B" w:rsidP="0097094B">
      <w:pPr>
        <w:spacing w:after="0" w:line="259" w:lineRule="auto"/>
        <w:ind w:left="720" w:firstLine="0"/>
        <w:rPr>
          <w:lang w:val="lv-LV"/>
        </w:rPr>
      </w:pPr>
      <w:r w:rsidRPr="00B603A8">
        <w:rPr>
          <w:lang w:val="lv-LV"/>
        </w:rPr>
        <w:t xml:space="preserve"> </w:t>
      </w:r>
      <w:r w:rsidRPr="00B603A8">
        <w:rPr>
          <w:lang w:val="lv-LV"/>
        </w:rPr>
        <w:tab/>
        <w:t xml:space="preserve"> </w:t>
      </w:r>
      <w:r w:rsidRPr="00B603A8">
        <w:rPr>
          <w:lang w:val="lv-LV"/>
        </w:rPr>
        <w:br w:type="page"/>
      </w:r>
    </w:p>
    <w:p w14:paraId="2DCF28D3" w14:textId="77777777" w:rsidR="0097094B" w:rsidRPr="00B603A8" w:rsidRDefault="0097094B" w:rsidP="0097094B">
      <w:pPr>
        <w:spacing w:after="0" w:line="259" w:lineRule="auto"/>
        <w:ind w:left="0" w:right="67" w:firstLine="0"/>
        <w:jc w:val="right"/>
        <w:rPr>
          <w:lang w:val="lv-LV"/>
        </w:rPr>
      </w:pPr>
      <w:r w:rsidRPr="00B603A8">
        <w:rPr>
          <w:noProof/>
          <w:lang w:val="lv-LV"/>
        </w:rPr>
        <w:drawing>
          <wp:inline distT="0" distB="0" distL="0" distR="0" wp14:anchorId="46C11F43" wp14:editId="79D91E56">
            <wp:extent cx="5705672" cy="6022862"/>
            <wp:effectExtent l="0" t="0" r="0" b="0"/>
            <wp:docPr id="8718" name="Picture 8718"/>
            <wp:cNvGraphicFramePr/>
            <a:graphic xmlns:a="http://schemas.openxmlformats.org/drawingml/2006/main">
              <a:graphicData uri="http://schemas.openxmlformats.org/drawingml/2006/picture">
                <pic:pic xmlns:pic="http://schemas.openxmlformats.org/drawingml/2006/picture">
                  <pic:nvPicPr>
                    <pic:cNvPr id="8718" name="Picture 8718"/>
                    <pic:cNvPicPr/>
                  </pic:nvPicPr>
                  <pic:blipFill>
                    <a:blip r:embed="rId8"/>
                    <a:stretch>
                      <a:fillRect/>
                    </a:stretch>
                  </pic:blipFill>
                  <pic:spPr>
                    <a:xfrm>
                      <a:off x="0" y="0"/>
                      <a:ext cx="5705672" cy="6022862"/>
                    </a:xfrm>
                    <a:prstGeom prst="rect">
                      <a:avLst/>
                    </a:prstGeom>
                  </pic:spPr>
                </pic:pic>
              </a:graphicData>
            </a:graphic>
          </wp:inline>
        </w:drawing>
      </w:r>
      <w:r w:rsidRPr="00B603A8">
        <w:rPr>
          <w:lang w:val="lv-LV"/>
        </w:rPr>
        <w:t xml:space="preserve"> </w:t>
      </w:r>
    </w:p>
    <w:p w14:paraId="7F5DEEF4" w14:textId="77777777" w:rsidR="0097094B" w:rsidRPr="00B603A8" w:rsidRDefault="0097094B" w:rsidP="0097094B">
      <w:pPr>
        <w:spacing w:after="0" w:line="259" w:lineRule="auto"/>
        <w:ind w:left="720" w:firstLine="0"/>
        <w:rPr>
          <w:lang w:val="lv-LV"/>
        </w:rPr>
      </w:pPr>
      <w:r w:rsidRPr="00B603A8">
        <w:rPr>
          <w:lang w:val="lv-LV"/>
        </w:rPr>
        <w:t xml:space="preserve"> </w:t>
      </w:r>
    </w:p>
    <w:p w14:paraId="51A511B5" w14:textId="77777777" w:rsidR="0097094B" w:rsidRPr="00B603A8" w:rsidRDefault="0097094B" w:rsidP="0097094B">
      <w:pPr>
        <w:numPr>
          <w:ilvl w:val="0"/>
          <w:numId w:val="3"/>
        </w:numPr>
        <w:ind w:right="52"/>
        <w:rPr>
          <w:lang w:val="lv-LV"/>
        </w:rPr>
      </w:pPr>
      <w:r w:rsidRPr="00B603A8">
        <w:rPr>
          <w:lang w:val="lv-LV"/>
        </w:rPr>
        <w:t xml:space="preserve">attēls. Vērtībamplitūdu diagramma par visiem atsevišķo kardiovaskulāro notikumu veidiem, visu cēloņu izraisītu nāvi un ietekmes konsekvenci visās apakšgrupās attiecībā uz primāro mērķa kritēriju.   </w:t>
      </w:r>
    </w:p>
    <w:p w14:paraId="44A52B63" w14:textId="77777777" w:rsidR="0097094B" w:rsidRPr="00B603A8" w:rsidRDefault="0097094B" w:rsidP="0097094B">
      <w:pPr>
        <w:spacing w:after="0" w:line="259" w:lineRule="auto"/>
        <w:ind w:left="720" w:firstLine="0"/>
        <w:rPr>
          <w:lang w:val="lv-LV"/>
        </w:rPr>
      </w:pPr>
      <w:r w:rsidRPr="00B603A8">
        <w:rPr>
          <w:lang w:val="lv-LV"/>
        </w:rPr>
        <w:t xml:space="preserve"> </w:t>
      </w:r>
    </w:p>
    <w:p w14:paraId="0F7E5E9E" w14:textId="77777777" w:rsidR="0097094B" w:rsidRPr="00B603A8" w:rsidRDefault="0097094B" w:rsidP="0097094B">
      <w:pPr>
        <w:ind w:left="715" w:right="52"/>
        <w:rPr>
          <w:lang w:val="lv-LV"/>
        </w:rPr>
      </w:pPr>
      <w:r w:rsidRPr="00B603A8">
        <w:rPr>
          <w:lang w:val="lv-LV"/>
        </w:rPr>
        <w:t xml:space="preserve">Lietojot Trulicity papildus standartaprūpei, salīdzinājumā ar placebo tika novērota nozīmīga un stabila HbA1c līmeņa pazemināšanās laikā no pētījuma sākuma līdz 60. mēnesim (attiecīgi -0,29 % salīdzinot ar 0,22 %; aplēstā atšķirība starp terapijas grupām -0,51 % [-0,57; -0,45]; p &lt; 0,001). Salīdzinājumā ar placebo grupu Trulicity grupā bija nozīmīgi mazāk pacientu, kuri saņēma papildu terapiju glikēmijas kontrolei (Trulicity grupā 2086 [42,2 %]; placebo grupā 2825 [57,0 %]; p &lt; 0,001).  </w:t>
      </w:r>
    </w:p>
    <w:p w14:paraId="7E008B37" w14:textId="77777777" w:rsidR="0097094B" w:rsidRPr="00B603A8" w:rsidRDefault="0097094B" w:rsidP="0097094B">
      <w:pPr>
        <w:spacing w:after="0" w:line="259" w:lineRule="auto"/>
        <w:ind w:left="720" w:firstLine="0"/>
        <w:rPr>
          <w:lang w:val="lv-LV"/>
        </w:rPr>
      </w:pPr>
      <w:r w:rsidRPr="00B603A8">
        <w:rPr>
          <w:lang w:val="lv-LV"/>
        </w:rPr>
        <w:t xml:space="preserve"> </w:t>
      </w:r>
    </w:p>
    <w:p w14:paraId="75E9C98B" w14:textId="77777777" w:rsidR="0097094B" w:rsidRPr="00B603A8" w:rsidRDefault="0097094B" w:rsidP="0097094B">
      <w:pPr>
        <w:spacing w:after="0" w:line="259" w:lineRule="auto"/>
        <w:ind w:left="716" w:hanging="10"/>
        <w:rPr>
          <w:lang w:val="lv-LV"/>
        </w:rPr>
      </w:pPr>
      <w:r w:rsidRPr="00B603A8">
        <w:rPr>
          <w:i/>
          <w:lang w:val="lv-LV"/>
        </w:rPr>
        <w:t xml:space="preserve">Dulaglutīda 4,5 mg, 3 mg un 1,5 mg terapija kombinācijā ar metformīnu </w:t>
      </w:r>
    </w:p>
    <w:p w14:paraId="24E5D069" w14:textId="77777777" w:rsidR="0097094B" w:rsidRPr="00B603A8" w:rsidRDefault="0097094B" w:rsidP="0097094B">
      <w:pPr>
        <w:ind w:left="715" w:right="201"/>
        <w:rPr>
          <w:lang w:val="lv-LV"/>
        </w:rPr>
      </w:pPr>
      <w:r w:rsidRPr="00B603A8">
        <w:rPr>
          <w:lang w:val="lv-LV"/>
        </w:rPr>
        <w:t xml:space="preserve">3 mg un 4,5 mg dulaglutīda lietošanas vienu reizi nedēļā drošumu un efektivitāti salīdzinājumā ar 1,5 mg dulaglutīda lietošanu vienu reizi nedēļā kopā ar metformīnu pētīja 52 nedēļas ilgā pētījumā. Pēc 36 nedēļām Trulicity 3 mg un 4,5 mg deva bija pārāka par Trulicity 1,5 mg, vērtējot pēc HbA1c vērtības un ķermeņa masas samazinājuma. Lietojot Trulicity 3 mg vai Trulicity 4,5 mg, lielākam procentuālam pacientu skaitam 36. nedēļā bija sasniegta HbA1c mērķa vērtība &lt; 7,0 % vai ≤ 6,5 %. Tādu pacientu īpatsvars, kuriem tika panākta ķermeņa masas samazinašanās par ≥ 5 % salīdzinājumā ar sākumstāvokli, Trulicity 1,5 mg, 3 mg and 4,5 mg grupā bija attiecīgi 31 %, 40 % un 49 %. Šī iedarbība saglabājās līdz pat 52. nedēļai. </w:t>
      </w:r>
    </w:p>
    <w:p w14:paraId="1F7909D0" w14:textId="77777777" w:rsidR="0097094B" w:rsidRPr="00B603A8" w:rsidRDefault="0097094B" w:rsidP="0097094B">
      <w:pPr>
        <w:spacing w:after="0" w:line="259" w:lineRule="auto"/>
        <w:ind w:left="720" w:firstLine="0"/>
        <w:rPr>
          <w:lang w:val="lv-LV"/>
        </w:rPr>
      </w:pPr>
      <w:r w:rsidRPr="00B603A8">
        <w:rPr>
          <w:lang w:val="lv-LV"/>
        </w:rPr>
        <w:t xml:space="preserve"> </w:t>
      </w:r>
    </w:p>
    <w:p w14:paraId="017A36D9" w14:textId="77777777" w:rsidR="0097094B" w:rsidRPr="00B603A8" w:rsidRDefault="0097094B" w:rsidP="0097094B">
      <w:pPr>
        <w:ind w:left="715" w:right="52"/>
        <w:rPr>
          <w:lang w:val="lv-LV"/>
        </w:rPr>
      </w:pPr>
      <w:r w:rsidRPr="00B603A8">
        <w:rPr>
          <w:lang w:val="lv-LV"/>
        </w:rPr>
        <w:t xml:space="preserve">11. tabula. Rezultāti pētījumā ar aktīvo kontroli, kurā salīdzināja trīs dulaglutīda devas </w:t>
      </w:r>
    </w:p>
    <w:p w14:paraId="4896E4D8" w14:textId="77777777" w:rsidR="0097094B" w:rsidRPr="00B603A8" w:rsidRDefault="0097094B" w:rsidP="0097094B">
      <w:pPr>
        <w:spacing w:after="0" w:line="259" w:lineRule="auto"/>
        <w:ind w:left="720" w:firstLine="0"/>
        <w:rPr>
          <w:lang w:val="lv-LV"/>
        </w:rPr>
      </w:pPr>
      <w:r w:rsidRPr="00B603A8">
        <w:rPr>
          <w:lang w:val="lv-LV"/>
        </w:rPr>
        <w:t xml:space="preserve"> </w:t>
      </w:r>
    </w:p>
    <w:tbl>
      <w:tblPr>
        <w:tblStyle w:val="TableGrid"/>
        <w:tblW w:w="9202" w:type="dxa"/>
        <w:tblInd w:w="725" w:type="dxa"/>
        <w:tblCellMar>
          <w:top w:w="29" w:type="dxa"/>
          <w:left w:w="108" w:type="dxa"/>
          <w:bottom w:w="0" w:type="dxa"/>
          <w:right w:w="60" w:type="dxa"/>
        </w:tblCellMar>
        <w:tblLook w:val="04A0" w:firstRow="1" w:lastRow="0" w:firstColumn="1" w:lastColumn="0" w:noHBand="0" w:noVBand="1"/>
      </w:tblPr>
      <w:tblGrid>
        <w:gridCol w:w="2108"/>
        <w:gridCol w:w="1008"/>
        <w:gridCol w:w="1133"/>
        <w:gridCol w:w="1404"/>
        <w:gridCol w:w="866"/>
        <w:gridCol w:w="1555"/>
        <w:gridCol w:w="1128"/>
      </w:tblGrid>
      <w:tr w:rsidR="0097094B" w:rsidRPr="00B603A8" w14:paraId="032A6E3D" w14:textId="77777777" w:rsidTr="007567AD">
        <w:trPr>
          <w:trHeight w:val="1046"/>
        </w:trPr>
        <w:tc>
          <w:tcPr>
            <w:tcW w:w="2107" w:type="dxa"/>
            <w:tcBorders>
              <w:top w:val="single" w:sz="4" w:space="0" w:color="000000"/>
              <w:left w:val="single" w:sz="4" w:space="0" w:color="000000"/>
              <w:bottom w:val="nil"/>
              <w:right w:val="single" w:sz="4" w:space="0" w:color="000000"/>
            </w:tcBorders>
          </w:tcPr>
          <w:p w14:paraId="5FD60D48" w14:textId="77777777" w:rsidR="0097094B" w:rsidRPr="00B603A8" w:rsidRDefault="0097094B" w:rsidP="007567AD">
            <w:pPr>
              <w:spacing w:after="0" w:line="259" w:lineRule="auto"/>
              <w:ind w:left="0" w:right="7" w:firstLine="0"/>
              <w:jc w:val="center"/>
              <w:rPr>
                <w:lang w:val="lv-LV"/>
              </w:rPr>
            </w:pPr>
            <w:r w:rsidRPr="00B603A8">
              <w:rPr>
                <w:b/>
                <w:lang w:val="lv-LV"/>
              </w:rPr>
              <w:t xml:space="preserve"> </w:t>
            </w:r>
          </w:p>
        </w:tc>
        <w:tc>
          <w:tcPr>
            <w:tcW w:w="1008" w:type="dxa"/>
            <w:tcBorders>
              <w:top w:val="single" w:sz="4" w:space="0" w:color="000000"/>
              <w:left w:val="single" w:sz="4" w:space="0" w:color="000000"/>
              <w:bottom w:val="nil"/>
              <w:right w:val="single" w:sz="4" w:space="0" w:color="000000"/>
            </w:tcBorders>
          </w:tcPr>
          <w:p w14:paraId="31C86E28" w14:textId="77777777" w:rsidR="0097094B" w:rsidRPr="00B603A8" w:rsidRDefault="0097094B" w:rsidP="007567AD">
            <w:pPr>
              <w:spacing w:after="0" w:line="239" w:lineRule="auto"/>
              <w:ind w:left="300" w:hanging="288"/>
              <w:rPr>
                <w:lang w:val="lv-LV"/>
              </w:rPr>
            </w:pPr>
            <w:r w:rsidRPr="00B603A8">
              <w:rPr>
                <w:b/>
                <w:lang w:val="lv-LV"/>
              </w:rPr>
              <w:t xml:space="preserve">Sākotnē jā </w:t>
            </w:r>
          </w:p>
          <w:p w14:paraId="7136B6B1" w14:textId="77777777" w:rsidR="0097094B" w:rsidRPr="00B603A8" w:rsidRDefault="0097094B" w:rsidP="007567AD">
            <w:pPr>
              <w:spacing w:after="0" w:line="259" w:lineRule="auto"/>
              <w:ind w:left="60" w:firstLine="0"/>
              <w:rPr>
                <w:lang w:val="lv-LV"/>
              </w:rPr>
            </w:pPr>
            <w:r w:rsidRPr="00B603A8">
              <w:rPr>
                <w:b/>
                <w:lang w:val="lv-LV"/>
              </w:rPr>
              <w:t xml:space="preserve">HbA1c </w:t>
            </w:r>
          </w:p>
          <w:p w14:paraId="5B0B8D0D" w14:textId="77777777" w:rsidR="0097094B" w:rsidRPr="00B603A8" w:rsidRDefault="0097094B" w:rsidP="007567AD">
            <w:pPr>
              <w:spacing w:after="0" w:line="259" w:lineRule="auto"/>
              <w:ind w:left="55" w:firstLine="0"/>
              <w:rPr>
                <w:lang w:val="lv-LV"/>
              </w:rPr>
            </w:pPr>
            <w:r w:rsidRPr="00B603A8">
              <w:rPr>
                <w:b/>
                <w:lang w:val="lv-LV"/>
              </w:rPr>
              <w:t xml:space="preserve">vērtība </w:t>
            </w:r>
            <w:r w:rsidRPr="00B603A8">
              <w:rPr>
                <w:lang w:val="lv-LV"/>
              </w:rPr>
              <w:t xml:space="preserve"> </w:t>
            </w:r>
          </w:p>
        </w:tc>
        <w:tc>
          <w:tcPr>
            <w:tcW w:w="1133" w:type="dxa"/>
            <w:tcBorders>
              <w:top w:val="single" w:sz="4" w:space="0" w:color="000000"/>
              <w:left w:val="single" w:sz="4" w:space="0" w:color="000000"/>
              <w:bottom w:val="nil"/>
              <w:right w:val="single" w:sz="4" w:space="0" w:color="000000"/>
            </w:tcBorders>
          </w:tcPr>
          <w:p w14:paraId="652F0329" w14:textId="77777777" w:rsidR="0097094B" w:rsidRPr="00B603A8" w:rsidRDefault="0097094B" w:rsidP="007567AD">
            <w:pPr>
              <w:spacing w:after="0" w:line="259" w:lineRule="auto"/>
              <w:ind w:left="127" w:firstLine="0"/>
              <w:rPr>
                <w:lang w:val="lv-LV"/>
              </w:rPr>
            </w:pPr>
            <w:r w:rsidRPr="00B603A8">
              <w:rPr>
                <w:b/>
                <w:lang w:val="lv-LV"/>
              </w:rPr>
              <w:t xml:space="preserve">HbA1c </w:t>
            </w:r>
          </w:p>
          <w:p w14:paraId="57993B1F" w14:textId="77777777" w:rsidR="0097094B" w:rsidRPr="00B603A8" w:rsidRDefault="0097094B" w:rsidP="007567AD">
            <w:pPr>
              <w:spacing w:after="0" w:line="259" w:lineRule="auto"/>
              <w:ind w:left="0" w:firstLine="0"/>
              <w:jc w:val="center"/>
              <w:rPr>
                <w:lang w:val="lv-LV"/>
              </w:rPr>
            </w:pPr>
            <w:r w:rsidRPr="00B603A8">
              <w:rPr>
                <w:b/>
                <w:lang w:val="lv-LV"/>
              </w:rPr>
              <w:t xml:space="preserve">vērtības vidējās izmaiņas </w:t>
            </w:r>
          </w:p>
        </w:tc>
        <w:tc>
          <w:tcPr>
            <w:tcW w:w="2270" w:type="dxa"/>
            <w:gridSpan w:val="2"/>
            <w:tcBorders>
              <w:top w:val="single" w:sz="4" w:space="0" w:color="000000"/>
              <w:left w:val="single" w:sz="4" w:space="0" w:color="000000"/>
              <w:bottom w:val="nil"/>
              <w:right w:val="single" w:sz="4" w:space="0" w:color="000000"/>
            </w:tcBorders>
          </w:tcPr>
          <w:p w14:paraId="2C7DFE70" w14:textId="77777777" w:rsidR="0097094B" w:rsidRPr="00B603A8" w:rsidRDefault="0097094B" w:rsidP="007567AD">
            <w:pPr>
              <w:spacing w:after="0" w:line="239" w:lineRule="auto"/>
              <w:ind w:left="0" w:firstLine="0"/>
              <w:jc w:val="center"/>
              <w:rPr>
                <w:lang w:val="lv-LV"/>
              </w:rPr>
            </w:pPr>
            <w:r w:rsidRPr="00B603A8">
              <w:rPr>
                <w:b/>
                <w:lang w:val="lv-LV"/>
              </w:rPr>
              <w:t xml:space="preserve">Pacienti, kuriem sasniegta  </w:t>
            </w:r>
          </w:p>
          <w:p w14:paraId="7896D0EC" w14:textId="77777777" w:rsidR="0097094B" w:rsidRPr="00B603A8" w:rsidRDefault="0097094B" w:rsidP="007567AD">
            <w:pPr>
              <w:spacing w:after="0" w:line="259" w:lineRule="auto"/>
              <w:ind w:left="26" w:right="19" w:firstLine="0"/>
              <w:jc w:val="center"/>
              <w:rPr>
                <w:lang w:val="lv-LV"/>
              </w:rPr>
            </w:pPr>
            <w:r w:rsidRPr="00B603A8">
              <w:rPr>
                <w:b/>
                <w:lang w:val="lv-LV"/>
              </w:rPr>
              <w:t xml:space="preserve">HbA1c mērķa vērtība </w:t>
            </w:r>
          </w:p>
        </w:tc>
        <w:tc>
          <w:tcPr>
            <w:tcW w:w="1555" w:type="dxa"/>
            <w:tcBorders>
              <w:top w:val="single" w:sz="4" w:space="0" w:color="000000"/>
              <w:left w:val="single" w:sz="4" w:space="0" w:color="000000"/>
              <w:bottom w:val="nil"/>
              <w:right w:val="single" w:sz="4" w:space="0" w:color="000000"/>
            </w:tcBorders>
          </w:tcPr>
          <w:p w14:paraId="4CD9DD74" w14:textId="77777777" w:rsidR="0097094B" w:rsidRPr="00B603A8" w:rsidRDefault="0097094B" w:rsidP="007567AD">
            <w:pPr>
              <w:spacing w:after="0" w:line="259" w:lineRule="auto"/>
              <w:ind w:left="0" w:right="26" w:firstLine="0"/>
              <w:jc w:val="center"/>
              <w:rPr>
                <w:lang w:val="lv-LV"/>
              </w:rPr>
            </w:pPr>
            <w:r w:rsidRPr="00B603A8">
              <w:rPr>
                <w:b/>
                <w:lang w:val="lv-LV"/>
              </w:rPr>
              <w:t xml:space="preserve">Glikozes koncentrācija s tukšā dūšā izmaiņas  </w:t>
            </w:r>
          </w:p>
        </w:tc>
        <w:tc>
          <w:tcPr>
            <w:tcW w:w="1128" w:type="dxa"/>
            <w:tcBorders>
              <w:top w:val="single" w:sz="4" w:space="0" w:color="000000"/>
              <w:left w:val="single" w:sz="4" w:space="0" w:color="000000"/>
              <w:bottom w:val="nil"/>
              <w:right w:val="single" w:sz="4" w:space="0" w:color="000000"/>
            </w:tcBorders>
          </w:tcPr>
          <w:p w14:paraId="5D117E62" w14:textId="77777777" w:rsidR="0097094B" w:rsidRPr="00B603A8" w:rsidRDefault="0097094B" w:rsidP="007567AD">
            <w:pPr>
              <w:spacing w:after="0" w:line="259" w:lineRule="auto"/>
              <w:ind w:left="0" w:firstLine="0"/>
              <w:jc w:val="center"/>
              <w:rPr>
                <w:lang w:val="lv-LV"/>
              </w:rPr>
            </w:pPr>
            <w:r w:rsidRPr="00B603A8">
              <w:rPr>
                <w:b/>
                <w:lang w:val="lv-LV"/>
              </w:rPr>
              <w:t xml:space="preserve">Ķermeņa masas izmaiņas </w:t>
            </w:r>
          </w:p>
        </w:tc>
      </w:tr>
      <w:tr w:rsidR="0097094B" w:rsidRPr="00B603A8" w14:paraId="2C50EDBD" w14:textId="77777777" w:rsidTr="007567AD">
        <w:trPr>
          <w:trHeight w:val="485"/>
        </w:trPr>
        <w:tc>
          <w:tcPr>
            <w:tcW w:w="2107" w:type="dxa"/>
            <w:tcBorders>
              <w:top w:val="nil"/>
              <w:left w:val="single" w:sz="4" w:space="0" w:color="000000"/>
              <w:bottom w:val="single" w:sz="4" w:space="0" w:color="000000"/>
              <w:right w:val="single" w:sz="4" w:space="0" w:color="000000"/>
            </w:tcBorders>
          </w:tcPr>
          <w:p w14:paraId="0DD3DE93" w14:textId="77777777" w:rsidR="0097094B" w:rsidRPr="00B603A8" w:rsidRDefault="0097094B" w:rsidP="007567AD">
            <w:pPr>
              <w:spacing w:after="0" w:line="259" w:lineRule="auto"/>
              <w:ind w:left="0" w:right="7" w:firstLine="0"/>
              <w:jc w:val="center"/>
              <w:rPr>
                <w:lang w:val="lv-LV"/>
              </w:rPr>
            </w:pPr>
            <w:r w:rsidRPr="00B603A8">
              <w:rPr>
                <w:b/>
                <w:lang w:val="lv-LV"/>
              </w:rPr>
              <w:t xml:space="preserve"> </w:t>
            </w:r>
          </w:p>
        </w:tc>
        <w:tc>
          <w:tcPr>
            <w:tcW w:w="1008" w:type="dxa"/>
            <w:tcBorders>
              <w:top w:val="nil"/>
              <w:left w:val="single" w:sz="4" w:space="0" w:color="000000"/>
              <w:bottom w:val="single" w:sz="4" w:space="0" w:color="000000"/>
              <w:right w:val="single" w:sz="4" w:space="0" w:color="000000"/>
            </w:tcBorders>
          </w:tcPr>
          <w:p w14:paraId="140E5AAA" w14:textId="77777777" w:rsidR="0097094B" w:rsidRPr="00B603A8" w:rsidRDefault="0097094B" w:rsidP="007567AD">
            <w:pPr>
              <w:spacing w:after="0" w:line="259" w:lineRule="auto"/>
              <w:ind w:left="0" w:right="56" w:firstLine="0"/>
              <w:jc w:val="center"/>
              <w:rPr>
                <w:lang w:val="lv-LV"/>
              </w:rPr>
            </w:pPr>
            <w:r w:rsidRPr="00B603A8">
              <w:rPr>
                <w:b/>
                <w:lang w:val="lv-LV"/>
              </w:rPr>
              <w:t xml:space="preserve">(%) </w:t>
            </w:r>
          </w:p>
        </w:tc>
        <w:tc>
          <w:tcPr>
            <w:tcW w:w="1133" w:type="dxa"/>
            <w:tcBorders>
              <w:top w:val="nil"/>
              <w:left w:val="single" w:sz="4" w:space="0" w:color="000000"/>
              <w:bottom w:val="single" w:sz="4" w:space="0" w:color="000000"/>
              <w:right w:val="single" w:sz="4" w:space="0" w:color="000000"/>
            </w:tcBorders>
          </w:tcPr>
          <w:p w14:paraId="05B8EB27" w14:textId="77777777" w:rsidR="0097094B" w:rsidRPr="00B603A8" w:rsidRDefault="0097094B" w:rsidP="007567AD">
            <w:pPr>
              <w:spacing w:after="0" w:line="259" w:lineRule="auto"/>
              <w:ind w:left="0" w:right="46" w:firstLine="0"/>
              <w:jc w:val="center"/>
              <w:rPr>
                <w:lang w:val="lv-LV"/>
              </w:rPr>
            </w:pPr>
            <w:r w:rsidRPr="00B603A8">
              <w:rPr>
                <w:b/>
                <w:lang w:val="lv-LV"/>
              </w:rPr>
              <w:t xml:space="preserve">(%) </w:t>
            </w:r>
          </w:p>
        </w:tc>
        <w:tc>
          <w:tcPr>
            <w:tcW w:w="1404" w:type="dxa"/>
            <w:tcBorders>
              <w:top w:val="nil"/>
              <w:left w:val="single" w:sz="4" w:space="0" w:color="000000"/>
              <w:bottom w:val="single" w:sz="4" w:space="0" w:color="000000"/>
              <w:right w:val="single" w:sz="4" w:space="0" w:color="000000"/>
            </w:tcBorders>
          </w:tcPr>
          <w:p w14:paraId="2221DDE8" w14:textId="77777777" w:rsidR="0097094B" w:rsidRPr="00B603A8" w:rsidRDefault="0097094B" w:rsidP="007567AD">
            <w:pPr>
              <w:spacing w:after="0" w:line="259" w:lineRule="auto"/>
              <w:ind w:left="12" w:firstLine="0"/>
              <w:rPr>
                <w:lang w:val="lv-LV"/>
              </w:rPr>
            </w:pPr>
            <w:r w:rsidRPr="00B603A8">
              <w:rPr>
                <w:b/>
                <w:lang w:val="lv-LV"/>
              </w:rPr>
              <w:t xml:space="preserve">&lt; 7,0 % (%) </w:t>
            </w:r>
          </w:p>
        </w:tc>
        <w:tc>
          <w:tcPr>
            <w:tcW w:w="866" w:type="dxa"/>
            <w:tcBorders>
              <w:top w:val="nil"/>
              <w:left w:val="single" w:sz="4" w:space="0" w:color="000000"/>
              <w:bottom w:val="single" w:sz="4" w:space="0" w:color="000000"/>
              <w:right w:val="single" w:sz="4" w:space="0" w:color="000000"/>
            </w:tcBorders>
          </w:tcPr>
          <w:p w14:paraId="084AE39A" w14:textId="77777777" w:rsidR="0097094B" w:rsidRPr="00B603A8" w:rsidRDefault="0097094B" w:rsidP="007567AD">
            <w:pPr>
              <w:spacing w:after="0" w:line="259" w:lineRule="auto"/>
              <w:ind w:left="0" w:right="108" w:firstLine="0"/>
              <w:jc w:val="center"/>
              <w:rPr>
                <w:lang w:val="lv-LV"/>
              </w:rPr>
            </w:pPr>
            <w:r w:rsidRPr="00B603A8">
              <w:rPr>
                <w:b/>
                <w:lang w:val="lv-LV"/>
              </w:rPr>
              <w:t xml:space="preserve">≤ 6,5 </w:t>
            </w:r>
          </w:p>
          <w:p w14:paraId="3C0A4803" w14:textId="77777777" w:rsidR="0097094B" w:rsidRPr="00B603A8" w:rsidRDefault="0097094B" w:rsidP="007567AD">
            <w:pPr>
              <w:spacing w:after="0" w:line="259" w:lineRule="auto"/>
              <w:ind w:left="0" w:firstLine="0"/>
              <w:jc w:val="both"/>
              <w:rPr>
                <w:lang w:val="lv-LV"/>
              </w:rPr>
            </w:pPr>
            <w:r w:rsidRPr="00B603A8">
              <w:rPr>
                <w:b/>
                <w:lang w:val="lv-LV"/>
              </w:rPr>
              <w:t xml:space="preserve">% (%) </w:t>
            </w:r>
          </w:p>
        </w:tc>
        <w:tc>
          <w:tcPr>
            <w:tcW w:w="1555" w:type="dxa"/>
            <w:tcBorders>
              <w:top w:val="nil"/>
              <w:left w:val="single" w:sz="4" w:space="0" w:color="000000"/>
              <w:bottom w:val="single" w:sz="4" w:space="0" w:color="000000"/>
              <w:right w:val="single" w:sz="4" w:space="0" w:color="000000"/>
            </w:tcBorders>
          </w:tcPr>
          <w:p w14:paraId="7179765A" w14:textId="77777777" w:rsidR="0097094B" w:rsidRPr="00B603A8" w:rsidRDefault="0097094B" w:rsidP="007567AD">
            <w:pPr>
              <w:spacing w:after="0" w:line="259" w:lineRule="auto"/>
              <w:ind w:left="0" w:right="42" w:firstLine="0"/>
              <w:jc w:val="center"/>
              <w:rPr>
                <w:lang w:val="lv-LV"/>
              </w:rPr>
            </w:pPr>
            <w:r w:rsidRPr="00B603A8">
              <w:rPr>
                <w:b/>
                <w:lang w:val="lv-LV"/>
              </w:rPr>
              <w:t xml:space="preserve">(mmol/l) </w:t>
            </w:r>
          </w:p>
        </w:tc>
        <w:tc>
          <w:tcPr>
            <w:tcW w:w="1128" w:type="dxa"/>
            <w:tcBorders>
              <w:top w:val="nil"/>
              <w:left w:val="single" w:sz="4" w:space="0" w:color="000000"/>
              <w:bottom w:val="single" w:sz="4" w:space="0" w:color="000000"/>
              <w:right w:val="single" w:sz="4" w:space="0" w:color="000000"/>
            </w:tcBorders>
          </w:tcPr>
          <w:p w14:paraId="5BBE3DAD" w14:textId="77777777" w:rsidR="0097094B" w:rsidRPr="00B603A8" w:rsidRDefault="0097094B" w:rsidP="007567AD">
            <w:pPr>
              <w:spacing w:after="0" w:line="259" w:lineRule="auto"/>
              <w:ind w:left="0" w:right="56" w:firstLine="0"/>
              <w:jc w:val="center"/>
              <w:rPr>
                <w:lang w:val="lv-LV"/>
              </w:rPr>
            </w:pPr>
            <w:r w:rsidRPr="00B603A8">
              <w:rPr>
                <w:b/>
                <w:lang w:val="lv-LV"/>
              </w:rPr>
              <w:t xml:space="preserve">(kg) </w:t>
            </w:r>
          </w:p>
        </w:tc>
      </w:tr>
      <w:tr w:rsidR="0097094B" w:rsidRPr="00B603A8" w14:paraId="658C42BF" w14:textId="77777777" w:rsidTr="007567AD">
        <w:trPr>
          <w:trHeight w:val="259"/>
        </w:trPr>
        <w:tc>
          <w:tcPr>
            <w:tcW w:w="2107" w:type="dxa"/>
            <w:tcBorders>
              <w:top w:val="single" w:sz="4" w:space="0" w:color="000000"/>
              <w:left w:val="single" w:sz="4" w:space="0" w:color="000000"/>
              <w:bottom w:val="single" w:sz="4" w:space="0" w:color="000000"/>
              <w:right w:val="nil"/>
            </w:tcBorders>
          </w:tcPr>
          <w:p w14:paraId="37BD47F9" w14:textId="77777777" w:rsidR="0097094B" w:rsidRPr="00B603A8" w:rsidRDefault="0097094B" w:rsidP="007567AD">
            <w:pPr>
              <w:spacing w:after="0" w:line="259" w:lineRule="auto"/>
              <w:ind w:left="2" w:firstLine="0"/>
              <w:rPr>
                <w:lang w:val="lv-LV"/>
              </w:rPr>
            </w:pPr>
            <w:r w:rsidRPr="00B603A8">
              <w:rPr>
                <w:b/>
                <w:lang w:val="lv-LV"/>
              </w:rPr>
              <w:t xml:space="preserve">36 nedēļas </w:t>
            </w:r>
          </w:p>
        </w:tc>
        <w:tc>
          <w:tcPr>
            <w:tcW w:w="1008" w:type="dxa"/>
            <w:tcBorders>
              <w:top w:val="single" w:sz="4" w:space="0" w:color="000000"/>
              <w:left w:val="nil"/>
              <w:bottom w:val="single" w:sz="4" w:space="0" w:color="000000"/>
              <w:right w:val="nil"/>
            </w:tcBorders>
          </w:tcPr>
          <w:p w14:paraId="737EECE7" w14:textId="77777777" w:rsidR="0097094B" w:rsidRPr="00B603A8" w:rsidRDefault="0097094B" w:rsidP="007567AD">
            <w:pPr>
              <w:spacing w:after="160" w:line="259" w:lineRule="auto"/>
              <w:ind w:left="0" w:firstLine="0"/>
              <w:rPr>
                <w:lang w:val="lv-LV"/>
              </w:rPr>
            </w:pPr>
          </w:p>
        </w:tc>
        <w:tc>
          <w:tcPr>
            <w:tcW w:w="1133" w:type="dxa"/>
            <w:tcBorders>
              <w:top w:val="single" w:sz="4" w:space="0" w:color="000000"/>
              <w:left w:val="nil"/>
              <w:bottom w:val="single" w:sz="4" w:space="0" w:color="000000"/>
              <w:right w:val="nil"/>
            </w:tcBorders>
          </w:tcPr>
          <w:p w14:paraId="675344C3" w14:textId="77777777" w:rsidR="0097094B" w:rsidRPr="00B603A8" w:rsidRDefault="0097094B" w:rsidP="007567AD">
            <w:pPr>
              <w:spacing w:after="160" w:line="259" w:lineRule="auto"/>
              <w:ind w:left="0" w:firstLine="0"/>
              <w:rPr>
                <w:lang w:val="lv-LV"/>
              </w:rPr>
            </w:pPr>
          </w:p>
        </w:tc>
        <w:tc>
          <w:tcPr>
            <w:tcW w:w="2270" w:type="dxa"/>
            <w:gridSpan w:val="2"/>
            <w:tcBorders>
              <w:top w:val="single" w:sz="4" w:space="0" w:color="000000"/>
              <w:left w:val="nil"/>
              <w:bottom w:val="single" w:sz="4" w:space="0" w:color="000000"/>
              <w:right w:val="nil"/>
            </w:tcBorders>
          </w:tcPr>
          <w:p w14:paraId="0081EDF2"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13920F1E" w14:textId="77777777" w:rsidR="0097094B" w:rsidRPr="00B603A8" w:rsidRDefault="0097094B" w:rsidP="007567AD">
            <w:pPr>
              <w:spacing w:after="160" w:line="259" w:lineRule="auto"/>
              <w:ind w:left="0" w:firstLine="0"/>
              <w:rPr>
                <w:lang w:val="lv-LV"/>
              </w:rPr>
            </w:pPr>
          </w:p>
        </w:tc>
        <w:tc>
          <w:tcPr>
            <w:tcW w:w="1128" w:type="dxa"/>
            <w:tcBorders>
              <w:top w:val="single" w:sz="4" w:space="0" w:color="000000"/>
              <w:left w:val="nil"/>
              <w:bottom w:val="single" w:sz="4" w:space="0" w:color="000000"/>
              <w:right w:val="single" w:sz="4" w:space="0" w:color="000000"/>
            </w:tcBorders>
          </w:tcPr>
          <w:p w14:paraId="655AC033" w14:textId="77777777" w:rsidR="0097094B" w:rsidRPr="00B603A8" w:rsidRDefault="0097094B" w:rsidP="007567AD">
            <w:pPr>
              <w:spacing w:after="160" w:line="259" w:lineRule="auto"/>
              <w:ind w:left="0" w:firstLine="0"/>
              <w:rPr>
                <w:lang w:val="lv-LV"/>
              </w:rPr>
            </w:pPr>
          </w:p>
        </w:tc>
      </w:tr>
      <w:tr w:rsidR="0097094B" w:rsidRPr="00B603A8" w14:paraId="62FCC2C0" w14:textId="77777777" w:rsidTr="007567AD">
        <w:trPr>
          <w:trHeight w:val="773"/>
        </w:trPr>
        <w:tc>
          <w:tcPr>
            <w:tcW w:w="2107" w:type="dxa"/>
            <w:tcBorders>
              <w:top w:val="single" w:sz="4" w:space="0" w:color="000000"/>
              <w:left w:val="single" w:sz="4" w:space="0" w:color="000000"/>
              <w:bottom w:val="single" w:sz="4" w:space="0" w:color="000000"/>
              <w:right w:val="single" w:sz="4" w:space="0" w:color="000000"/>
            </w:tcBorders>
          </w:tcPr>
          <w:p w14:paraId="50E99637" w14:textId="77777777" w:rsidR="0097094B" w:rsidRPr="00B603A8" w:rsidRDefault="0097094B" w:rsidP="007567AD">
            <w:pPr>
              <w:spacing w:after="0" w:line="259" w:lineRule="auto"/>
              <w:ind w:left="2" w:right="238" w:firstLine="0"/>
              <w:jc w:val="both"/>
              <w:rPr>
                <w:lang w:val="lv-LV"/>
              </w:rPr>
            </w:pPr>
            <w:r w:rsidRPr="00B603A8">
              <w:rPr>
                <w:lang w:val="lv-LV"/>
              </w:rPr>
              <w:t xml:space="preserve">Dulaglutīds 1,5 mg vienu reizi nedēļā (n = 612) </w:t>
            </w:r>
          </w:p>
        </w:tc>
        <w:tc>
          <w:tcPr>
            <w:tcW w:w="1008" w:type="dxa"/>
            <w:tcBorders>
              <w:top w:val="single" w:sz="4" w:space="0" w:color="000000"/>
              <w:left w:val="single" w:sz="4" w:space="0" w:color="000000"/>
              <w:bottom w:val="single" w:sz="4" w:space="0" w:color="000000"/>
              <w:right w:val="single" w:sz="4" w:space="0" w:color="000000"/>
            </w:tcBorders>
            <w:vAlign w:val="center"/>
          </w:tcPr>
          <w:p w14:paraId="2C34AD59" w14:textId="77777777" w:rsidR="0097094B" w:rsidRPr="00B603A8" w:rsidRDefault="0097094B" w:rsidP="007567AD">
            <w:pPr>
              <w:spacing w:after="0" w:line="259" w:lineRule="auto"/>
              <w:ind w:left="0" w:right="53" w:firstLine="0"/>
              <w:jc w:val="center"/>
              <w:rPr>
                <w:lang w:val="lv-LV"/>
              </w:rPr>
            </w:pPr>
            <w:r w:rsidRPr="00B603A8">
              <w:rPr>
                <w:lang w:val="lv-LV"/>
              </w:rPr>
              <w:t xml:space="preserve">8,64 </w:t>
            </w:r>
          </w:p>
        </w:tc>
        <w:tc>
          <w:tcPr>
            <w:tcW w:w="1133" w:type="dxa"/>
            <w:tcBorders>
              <w:top w:val="single" w:sz="4" w:space="0" w:color="000000"/>
              <w:left w:val="single" w:sz="4" w:space="0" w:color="000000"/>
              <w:bottom w:val="single" w:sz="4" w:space="0" w:color="000000"/>
              <w:right w:val="single" w:sz="4" w:space="0" w:color="000000"/>
            </w:tcBorders>
            <w:vAlign w:val="center"/>
          </w:tcPr>
          <w:p w14:paraId="7BEB0259" w14:textId="77777777" w:rsidR="0097094B" w:rsidRPr="00B603A8" w:rsidRDefault="0097094B" w:rsidP="007567AD">
            <w:pPr>
              <w:spacing w:after="0" w:line="259" w:lineRule="auto"/>
              <w:ind w:left="0" w:right="39" w:firstLine="0"/>
              <w:jc w:val="center"/>
              <w:rPr>
                <w:lang w:val="lv-LV"/>
              </w:rPr>
            </w:pPr>
            <w:r w:rsidRPr="00B603A8">
              <w:rPr>
                <w:lang w:val="lv-LV"/>
              </w:rPr>
              <w:t xml:space="preserve">-1,53 </w:t>
            </w:r>
          </w:p>
        </w:tc>
        <w:tc>
          <w:tcPr>
            <w:tcW w:w="1404" w:type="dxa"/>
            <w:tcBorders>
              <w:top w:val="single" w:sz="4" w:space="0" w:color="000000"/>
              <w:left w:val="single" w:sz="4" w:space="0" w:color="000000"/>
              <w:bottom w:val="single" w:sz="4" w:space="0" w:color="000000"/>
              <w:right w:val="single" w:sz="4" w:space="0" w:color="000000"/>
            </w:tcBorders>
            <w:vAlign w:val="center"/>
          </w:tcPr>
          <w:p w14:paraId="01C61A6E" w14:textId="77777777" w:rsidR="0097094B" w:rsidRPr="00B603A8" w:rsidRDefault="0097094B" w:rsidP="007567AD">
            <w:pPr>
              <w:spacing w:after="0" w:line="259" w:lineRule="auto"/>
              <w:ind w:left="0" w:right="56" w:firstLine="0"/>
              <w:jc w:val="center"/>
              <w:rPr>
                <w:lang w:val="lv-LV"/>
              </w:rPr>
            </w:pPr>
            <w:r w:rsidRPr="00B603A8">
              <w:rPr>
                <w:lang w:val="lv-LV"/>
              </w:rPr>
              <w:t xml:space="preserve">57,0 </w:t>
            </w:r>
          </w:p>
        </w:tc>
        <w:tc>
          <w:tcPr>
            <w:tcW w:w="866" w:type="dxa"/>
            <w:tcBorders>
              <w:top w:val="single" w:sz="4" w:space="0" w:color="000000"/>
              <w:left w:val="single" w:sz="4" w:space="0" w:color="000000"/>
              <w:bottom w:val="single" w:sz="4" w:space="0" w:color="000000"/>
              <w:right w:val="single" w:sz="4" w:space="0" w:color="000000"/>
            </w:tcBorders>
            <w:vAlign w:val="center"/>
          </w:tcPr>
          <w:p w14:paraId="27F09872" w14:textId="77777777" w:rsidR="0097094B" w:rsidRPr="00B603A8" w:rsidRDefault="0097094B" w:rsidP="007567AD">
            <w:pPr>
              <w:spacing w:after="0" w:line="259" w:lineRule="auto"/>
              <w:ind w:left="0" w:right="51" w:firstLine="0"/>
              <w:jc w:val="center"/>
              <w:rPr>
                <w:lang w:val="lv-LV"/>
              </w:rPr>
            </w:pPr>
            <w:r w:rsidRPr="00B603A8">
              <w:rPr>
                <w:lang w:val="lv-LV"/>
              </w:rPr>
              <w:t xml:space="preserve">38,1 </w:t>
            </w:r>
          </w:p>
        </w:tc>
        <w:tc>
          <w:tcPr>
            <w:tcW w:w="1555" w:type="dxa"/>
            <w:tcBorders>
              <w:top w:val="single" w:sz="4" w:space="0" w:color="000000"/>
              <w:left w:val="single" w:sz="4" w:space="0" w:color="000000"/>
              <w:bottom w:val="single" w:sz="4" w:space="0" w:color="000000"/>
              <w:right w:val="single" w:sz="4" w:space="0" w:color="000000"/>
            </w:tcBorders>
            <w:vAlign w:val="center"/>
          </w:tcPr>
          <w:p w14:paraId="541526E1" w14:textId="77777777" w:rsidR="0097094B" w:rsidRPr="00B603A8" w:rsidRDefault="0097094B" w:rsidP="007567AD">
            <w:pPr>
              <w:spacing w:after="0" w:line="259" w:lineRule="auto"/>
              <w:ind w:left="0" w:right="49" w:firstLine="0"/>
              <w:jc w:val="center"/>
              <w:rPr>
                <w:lang w:val="lv-LV"/>
              </w:rPr>
            </w:pPr>
            <w:r w:rsidRPr="00B603A8">
              <w:rPr>
                <w:lang w:val="lv-LV"/>
              </w:rPr>
              <w:t xml:space="preserve">-2,45 </w:t>
            </w:r>
          </w:p>
        </w:tc>
        <w:tc>
          <w:tcPr>
            <w:tcW w:w="1128" w:type="dxa"/>
            <w:tcBorders>
              <w:top w:val="single" w:sz="4" w:space="0" w:color="000000"/>
              <w:left w:val="single" w:sz="4" w:space="0" w:color="000000"/>
              <w:bottom w:val="single" w:sz="4" w:space="0" w:color="000000"/>
              <w:right w:val="single" w:sz="4" w:space="0" w:color="000000"/>
            </w:tcBorders>
            <w:vAlign w:val="center"/>
          </w:tcPr>
          <w:p w14:paraId="4A8171EF" w14:textId="77777777" w:rsidR="0097094B" w:rsidRPr="00B603A8" w:rsidRDefault="0097094B" w:rsidP="007567AD">
            <w:pPr>
              <w:spacing w:after="0" w:line="259" w:lineRule="auto"/>
              <w:ind w:left="0" w:right="58" w:firstLine="0"/>
              <w:jc w:val="center"/>
              <w:rPr>
                <w:lang w:val="lv-LV"/>
              </w:rPr>
            </w:pPr>
            <w:r w:rsidRPr="00B603A8">
              <w:rPr>
                <w:lang w:val="lv-LV"/>
              </w:rPr>
              <w:t>-3,1</w:t>
            </w:r>
            <w:r w:rsidRPr="00B603A8">
              <w:rPr>
                <w:vertAlign w:val="superscript"/>
                <w:lang w:val="lv-LV"/>
              </w:rPr>
              <w:t xml:space="preserve"> </w:t>
            </w:r>
          </w:p>
        </w:tc>
      </w:tr>
      <w:tr w:rsidR="0097094B" w:rsidRPr="00B603A8" w14:paraId="7312A05C" w14:textId="77777777" w:rsidTr="007567AD">
        <w:trPr>
          <w:trHeight w:val="768"/>
        </w:trPr>
        <w:tc>
          <w:tcPr>
            <w:tcW w:w="2107" w:type="dxa"/>
            <w:tcBorders>
              <w:top w:val="single" w:sz="4" w:space="0" w:color="000000"/>
              <w:left w:val="single" w:sz="4" w:space="0" w:color="000000"/>
              <w:bottom w:val="single" w:sz="4" w:space="0" w:color="000000"/>
              <w:right w:val="single" w:sz="4" w:space="0" w:color="000000"/>
            </w:tcBorders>
          </w:tcPr>
          <w:p w14:paraId="15C8334B" w14:textId="77777777" w:rsidR="0097094B" w:rsidRPr="00B603A8" w:rsidRDefault="0097094B" w:rsidP="007567AD">
            <w:pPr>
              <w:spacing w:after="0" w:line="259" w:lineRule="auto"/>
              <w:ind w:left="2" w:right="370" w:firstLine="0"/>
              <w:jc w:val="both"/>
              <w:rPr>
                <w:lang w:val="lv-LV"/>
              </w:rPr>
            </w:pPr>
            <w:r w:rsidRPr="00B603A8">
              <w:rPr>
                <w:lang w:val="lv-LV"/>
              </w:rPr>
              <w:t xml:space="preserve">Dulaglutīds 3 mg vienu reizi nedēļā (n = 616) </w:t>
            </w:r>
          </w:p>
        </w:tc>
        <w:tc>
          <w:tcPr>
            <w:tcW w:w="1008" w:type="dxa"/>
            <w:tcBorders>
              <w:top w:val="single" w:sz="4" w:space="0" w:color="000000"/>
              <w:left w:val="single" w:sz="4" w:space="0" w:color="000000"/>
              <w:bottom w:val="single" w:sz="4" w:space="0" w:color="000000"/>
              <w:right w:val="single" w:sz="4" w:space="0" w:color="000000"/>
            </w:tcBorders>
            <w:vAlign w:val="center"/>
          </w:tcPr>
          <w:p w14:paraId="3C647B2B" w14:textId="77777777" w:rsidR="0097094B" w:rsidRPr="00B603A8" w:rsidRDefault="0097094B" w:rsidP="007567AD">
            <w:pPr>
              <w:spacing w:after="0" w:line="259" w:lineRule="auto"/>
              <w:ind w:left="0" w:right="53" w:firstLine="0"/>
              <w:jc w:val="center"/>
              <w:rPr>
                <w:lang w:val="lv-LV"/>
              </w:rPr>
            </w:pPr>
            <w:r w:rsidRPr="00B603A8">
              <w:rPr>
                <w:lang w:val="lv-LV"/>
              </w:rPr>
              <w:t xml:space="preserve">8,63 </w:t>
            </w:r>
          </w:p>
        </w:tc>
        <w:tc>
          <w:tcPr>
            <w:tcW w:w="1133" w:type="dxa"/>
            <w:tcBorders>
              <w:top w:val="single" w:sz="4" w:space="0" w:color="000000"/>
              <w:left w:val="single" w:sz="4" w:space="0" w:color="000000"/>
              <w:bottom w:val="single" w:sz="4" w:space="0" w:color="000000"/>
              <w:right w:val="single" w:sz="4" w:space="0" w:color="000000"/>
            </w:tcBorders>
            <w:vAlign w:val="center"/>
          </w:tcPr>
          <w:p w14:paraId="75D5FFED" w14:textId="77777777" w:rsidR="0097094B" w:rsidRPr="00B603A8" w:rsidRDefault="0097094B" w:rsidP="007567AD">
            <w:pPr>
              <w:spacing w:after="0" w:line="259" w:lineRule="auto"/>
              <w:ind w:left="0" w:right="46" w:firstLine="0"/>
              <w:jc w:val="center"/>
              <w:rPr>
                <w:lang w:val="lv-LV"/>
              </w:rPr>
            </w:pPr>
            <w:r w:rsidRPr="00B603A8">
              <w:rPr>
                <w:lang w:val="lv-LV"/>
              </w:rPr>
              <w:t>-1,71</w:t>
            </w:r>
            <w:r w:rsidRPr="00B603A8">
              <w:rPr>
                <w:vertAlign w:val="superscript"/>
                <w:lang w:val="lv-LV"/>
              </w:rPr>
              <w:t>#</w:t>
            </w:r>
            <w:r w:rsidRPr="00B603A8">
              <w:rPr>
                <w:lang w:val="lv-LV"/>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14:paraId="2DC8291A" w14:textId="77777777" w:rsidR="0097094B" w:rsidRPr="00B603A8" w:rsidRDefault="0097094B" w:rsidP="007567AD">
            <w:pPr>
              <w:spacing w:after="0" w:line="259" w:lineRule="auto"/>
              <w:ind w:left="0" w:right="53" w:firstLine="0"/>
              <w:jc w:val="center"/>
              <w:rPr>
                <w:lang w:val="lv-LV"/>
              </w:rPr>
            </w:pPr>
            <w:r w:rsidRPr="00B603A8">
              <w:rPr>
                <w:lang w:val="lv-LV"/>
              </w:rPr>
              <w:t>64,7</w:t>
            </w:r>
            <w:r w:rsidRPr="00B603A8">
              <w:rPr>
                <w:vertAlign w:val="superscript"/>
                <w:lang w:val="lv-LV"/>
              </w:rPr>
              <w:t>#</w:t>
            </w:r>
            <w:r w:rsidRPr="00B603A8">
              <w:rPr>
                <w:lang w:val="lv-LV"/>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14:paraId="72DD839D" w14:textId="77777777" w:rsidR="0097094B" w:rsidRPr="00B603A8" w:rsidRDefault="0097094B" w:rsidP="007567AD">
            <w:pPr>
              <w:spacing w:after="0" w:line="259" w:lineRule="auto"/>
              <w:ind w:left="58" w:firstLine="0"/>
              <w:rPr>
                <w:lang w:val="lv-LV"/>
              </w:rPr>
            </w:pPr>
            <w:r w:rsidRPr="00B603A8">
              <w:rPr>
                <w:lang w:val="lv-LV"/>
              </w:rPr>
              <w:t>48,4</w:t>
            </w:r>
            <w:r w:rsidRPr="00B603A8">
              <w:rPr>
                <w:vertAlign w:val="superscript"/>
                <w:lang w:val="lv-LV"/>
              </w:rPr>
              <w:t>‡‡</w:t>
            </w:r>
            <w:r w:rsidRPr="00B603A8">
              <w:rPr>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370F0E94" w14:textId="77777777" w:rsidR="0097094B" w:rsidRPr="00B603A8" w:rsidRDefault="0097094B" w:rsidP="007567AD">
            <w:pPr>
              <w:spacing w:after="0" w:line="259" w:lineRule="auto"/>
              <w:ind w:left="0" w:right="48" w:firstLine="0"/>
              <w:jc w:val="center"/>
              <w:rPr>
                <w:lang w:val="lv-LV"/>
              </w:rPr>
            </w:pPr>
            <w:r w:rsidRPr="00B603A8">
              <w:rPr>
                <w:lang w:val="lv-LV"/>
              </w:rPr>
              <w:t xml:space="preserve">-2,66 </w:t>
            </w:r>
          </w:p>
        </w:tc>
        <w:tc>
          <w:tcPr>
            <w:tcW w:w="1128" w:type="dxa"/>
            <w:tcBorders>
              <w:top w:val="single" w:sz="4" w:space="0" w:color="000000"/>
              <w:left w:val="single" w:sz="4" w:space="0" w:color="000000"/>
              <w:bottom w:val="single" w:sz="4" w:space="0" w:color="000000"/>
              <w:right w:val="single" w:sz="4" w:space="0" w:color="000000"/>
            </w:tcBorders>
            <w:vAlign w:val="center"/>
          </w:tcPr>
          <w:p w14:paraId="57AF1703" w14:textId="77777777" w:rsidR="0097094B" w:rsidRPr="00B603A8" w:rsidRDefault="0097094B" w:rsidP="007567AD">
            <w:pPr>
              <w:spacing w:after="0" w:line="259" w:lineRule="auto"/>
              <w:ind w:left="0" w:right="55" w:firstLine="0"/>
              <w:jc w:val="center"/>
              <w:rPr>
                <w:lang w:val="lv-LV"/>
              </w:rPr>
            </w:pPr>
            <w:r w:rsidRPr="00B603A8">
              <w:rPr>
                <w:lang w:val="lv-LV"/>
              </w:rPr>
              <w:t>-4,0</w:t>
            </w:r>
            <w:r w:rsidRPr="00B603A8">
              <w:rPr>
                <w:vertAlign w:val="superscript"/>
                <w:lang w:val="lv-LV"/>
              </w:rPr>
              <w:t xml:space="preserve"># </w:t>
            </w:r>
          </w:p>
        </w:tc>
      </w:tr>
      <w:tr w:rsidR="0097094B" w:rsidRPr="00B603A8" w14:paraId="1FEF97F5" w14:textId="77777777" w:rsidTr="007567AD">
        <w:trPr>
          <w:trHeight w:val="768"/>
        </w:trPr>
        <w:tc>
          <w:tcPr>
            <w:tcW w:w="2107" w:type="dxa"/>
            <w:tcBorders>
              <w:top w:val="single" w:sz="4" w:space="0" w:color="000000"/>
              <w:left w:val="single" w:sz="4" w:space="0" w:color="000000"/>
              <w:bottom w:val="single" w:sz="4" w:space="0" w:color="000000"/>
              <w:right w:val="single" w:sz="4" w:space="0" w:color="000000"/>
            </w:tcBorders>
          </w:tcPr>
          <w:p w14:paraId="2C9ED432" w14:textId="77777777" w:rsidR="0097094B" w:rsidRPr="00B603A8" w:rsidRDefault="0097094B" w:rsidP="007567AD">
            <w:pPr>
              <w:spacing w:after="0" w:line="259" w:lineRule="auto"/>
              <w:ind w:left="2" w:right="238" w:firstLine="0"/>
              <w:jc w:val="both"/>
              <w:rPr>
                <w:lang w:val="lv-LV"/>
              </w:rPr>
            </w:pPr>
            <w:r w:rsidRPr="00B603A8">
              <w:rPr>
                <w:lang w:val="lv-LV"/>
              </w:rPr>
              <w:t xml:space="preserve">Dulaglutīds 4,5 mg vienu reizi nedēļā (n = 614) </w:t>
            </w:r>
          </w:p>
        </w:tc>
        <w:tc>
          <w:tcPr>
            <w:tcW w:w="1008" w:type="dxa"/>
            <w:tcBorders>
              <w:top w:val="single" w:sz="4" w:space="0" w:color="000000"/>
              <w:left w:val="single" w:sz="4" w:space="0" w:color="000000"/>
              <w:bottom w:val="single" w:sz="4" w:space="0" w:color="000000"/>
              <w:right w:val="single" w:sz="4" w:space="0" w:color="000000"/>
            </w:tcBorders>
            <w:vAlign w:val="center"/>
          </w:tcPr>
          <w:p w14:paraId="643F55DB" w14:textId="77777777" w:rsidR="0097094B" w:rsidRPr="00B603A8" w:rsidRDefault="0097094B" w:rsidP="007567AD">
            <w:pPr>
              <w:spacing w:after="0" w:line="259" w:lineRule="auto"/>
              <w:ind w:left="0" w:right="53" w:firstLine="0"/>
              <w:jc w:val="center"/>
              <w:rPr>
                <w:lang w:val="lv-LV"/>
              </w:rPr>
            </w:pPr>
            <w:r w:rsidRPr="00B603A8">
              <w:rPr>
                <w:lang w:val="lv-LV"/>
              </w:rPr>
              <w:t xml:space="preserve">8,64 </w:t>
            </w:r>
          </w:p>
        </w:tc>
        <w:tc>
          <w:tcPr>
            <w:tcW w:w="1133" w:type="dxa"/>
            <w:tcBorders>
              <w:top w:val="single" w:sz="4" w:space="0" w:color="000000"/>
              <w:left w:val="single" w:sz="4" w:space="0" w:color="000000"/>
              <w:bottom w:val="single" w:sz="4" w:space="0" w:color="000000"/>
              <w:right w:val="single" w:sz="4" w:space="0" w:color="000000"/>
            </w:tcBorders>
            <w:vAlign w:val="center"/>
          </w:tcPr>
          <w:p w14:paraId="6CCDAEA3" w14:textId="77777777" w:rsidR="0097094B" w:rsidRPr="00B603A8" w:rsidRDefault="0097094B" w:rsidP="007567AD">
            <w:pPr>
              <w:spacing w:after="0" w:line="259" w:lineRule="auto"/>
              <w:ind w:left="0" w:right="41" w:firstLine="0"/>
              <w:jc w:val="center"/>
              <w:rPr>
                <w:lang w:val="lv-LV"/>
              </w:rPr>
            </w:pPr>
            <w:r w:rsidRPr="00B603A8">
              <w:rPr>
                <w:lang w:val="lv-LV"/>
              </w:rPr>
              <w:t>-1,87</w:t>
            </w:r>
            <w:r w:rsidRPr="00B603A8">
              <w:rPr>
                <w:vertAlign w:val="superscript"/>
                <w:lang w:val="lv-LV"/>
              </w:rPr>
              <w:t>##</w:t>
            </w:r>
            <w:r w:rsidRPr="00B603A8">
              <w:rPr>
                <w:lang w:val="lv-LV"/>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14:paraId="29B19BA0" w14:textId="77777777" w:rsidR="0097094B" w:rsidRPr="00B603A8" w:rsidRDefault="0097094B" w:rsidP="007567AD">
            <w:pPr>
              <w:spacing w:after="0" w:line="259" w:lineRule="auto"/>
              <w:ind w:left="0" w:right="53" w:firstLine="0"/>
              <w:jc w:val="center"/>
              <w:rPr>
                <w:lang w:val="lv-LV"/>
              </w:rPr>
            </w:pPr>
            <w:r w:rsidRPr="00B603A8">
              <w:rPr>
                <w:lang w:val="lv-LV"/>
              </w:rPr>
              <w:t>71,5</w:t>
            </w:r>
            <w:r w:rsidRPr="00B603A8">
              <w:rPr>
                <w:vertAlign w:val="superscript"/>
                <w:lang w:val="lv-LV"/>
              </w:rPr>
              <w:t>#</w:t>
            </w:r>
            <w:r w:rsidRPr="00B603A8">
              <w:rPr>
                <w:lang w:val="lv-LV"/>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14:paraId="1DAC1F12" w14:textId="77777777" w:rsidR="0097094B" w:rsidRPr="00B603A8" w:rsidRDefault="0097094B" w:rsidP="007567AD">
            <w:pPr>
              <w:spacing w:after="0" w:line="259" w:lineRule="auto"/>
              <w:ind w:left="58" w:firstLine="0"/>
              <w:rPr>
                <w:lang w:val="lv-LV"/>
              </w:rPr>
            </w:pPr>
            <w:r w:rsidRPr="00B603A8">
              <w:rPr>
                <w:lang w:val="lv-LV"/>
              </w:rPr>
              <w:t>51,7</w:t>
            </w:r>
            <w:r w:rsidRPr="00B603A8">
              <w:rPr>
                <w:vertAlign w:val="superscript"/>
                <w:lang w:val="lv-LV"/>
              </w:rPr>
              <w:t>‡‡</w:t>
            </w:r>
            <w:r w:rsidRPr="00B603A8">
              <w:rPr>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6F30B620" w14:textId="77777777" w:rsidR="0097094B" w:rsidRPr="00B603A8" w:rsidRDefault="0097094B" w:rsidP="007567AD">
            <w:pPr>
              <w:spacing w:after="0" w:line="259" w:lineRule="auto"/>
              <w:ind w:left="0" w:right="50" w:firstLine="0"/>
              <w:jc w:val="center"/>
              <w:rPr>
                <w:lang w:val="lv-LV"/>
              </w:rPr>
            </w:pPr>
            <w:r w:rsidRPr="00B603A8">
              <w:rPr>
                <w:lang w:val="lv-LV"/>
              </w:rPr>
              <w:t>-2,90</w:t>
            </w:r>
            <w:r w:rsidRPr="00B603A8">
              <w:rPr>
                <w:vertAlign w:val="superscript"/>
                <w:lang w:val="lv-LV"/>
              </w:rPr>
              <w:t>##</w:t>
            </w:r>
            <w:r w:rsidRPr="00B603A8">
              <w:rPr>
                <w:lang w:val="lv-LV"/>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3AC7D97E" w14:textId="77777777" w:rsidR="0097094B" w:rsidRPr="00B603A8" w:rsidRDefault="0097094B" w:rsidP="007567AD">
            <w:pPr>
              <w:spacing w:after="0" w:line="259" w:lineRule="auto"/>
              <w:ind w:left="0" w:right="50" w:firstLine="0"/>
              <w:jc w:val="center"/>
              <w:rPr>
                <w:lang w:val="lv-LV"/>
              </w:rPr>
            </w:pPr>
            <w:r w:rsidRPr="00B603A8">
              <w:rPr>
                <w:lang w:val="lv-LV"/>
              </w:rPr>
              <w:t>-4,7</w:t>
            </w:r>
            <w:r w:rsidRPr="00B603A8">
              <w:rPr>
                <w:vertAlign w:val="superscript"/>
                <w:lang w:val="lv-LV"/>
              </w:rPr>
              <w:t>##</w:t>
            </w:r>
            <w:r w:rsidRPr="00B603A8">
              <w:rPr>
                <w:lang w:val="lv-LV"/>
              </w:rPr>
              <w:t xml:space="preserve"> </w:t>
            </w:r>
          </w:p>
        </w:tc>
      </w:tr>
      <w:tr w:rsidR="0097094B" w:rsidRPr="00B603A8" w14:paraId="0A96BA0C" w14:textId="77777777" w:rsidTr="007567AD">
        <w:trPr>
          <w:trHeight w:val="264"/>
        </w:trPr>
        <w:tc>
          <w:tcPr>
            <w:tcW w:w="2107" w:type="dxa"/>
            <w:tcBorders>
              <w:top w:val="single" w:sz="4" w:space="0" w:color="000000"/>
              <w:left w:val="single" w:sz="4" w:space="0" w:color="000000"/>
              <w:bottom w:val="single" w:sz="4" w:space="0" w:color="000000"/>
              <w:right w:val="nil"/>
            </w:tcBorders>
          </w:tcPr>
          <w:p w14:paraId="45A55C08" w14:textId="77777777" w:rsidR="0097094B" w:rsidRPr="00B603A8" w:rsidRDefault="0097094B" w:rsidP="007567AD">
            <w:pPr>
              <w:spacing w:after="0" w:line="259" w:lineRule="auto"/>
              <w:ind w:left="2" w:firstLine="0"/>
              <w:rPr>
                <w:lang w:val="lv-LV"/>
              </w:rPr>
            </w:pPr>
            <w:r w:rsidRPr="00B603A8">
              <w:rPr>
                <w:b/>
                <w:lang w:val="lv-LV"/>
              </w:rPr>
              <w:t xml:space="preserve">52 nedēļas </w:t>
            </w:r>
          </w:p>
        </w:tc>
        <w:tc>
          <w:tcPr>
            <w:tcW w:w="1008" w:type="dxa"/>
            <w:tcBorders>
              <w:top w:val="single" w:sz="4" w:space="0" w:color="000000"/>
              <w:left w:val="nil"/>
              <w:bottom w:val="single" w:sz="4" w:space="0" w:color="000000"/>
              <w:right w:val="nil"/>
            </w:tcBorders>
          </w:tcPr>
          <w:p w14:paraId="73C88A6D" w14:textId="77777777" w:rsidR="0097094B" w:rsidRPr="00B603A8" w:rsidRDefault="0097094B" w:rsidP="007567AD">
            <w:pPr>
              <w:spacing w:after="160" w:line="259" w:lineRule="auto"/>
              <w:ind w:left="0" w:firstLine="0"/>
              <w:rPr>
                <w:lang w:val="lv-LV"/>
              </w:rPr>
            </w:pPr>
          </w:p>
        </w:tc>
        <w:tc>
          <w:tcPr>
            <w:tcW w:w="1133" w:type="dxa"/>
            <w:tcBorders>
              <w:top w:val="single" w:sz="4" w:space="0" w:color="000000"/>
              <w:left w:val="nil"/>
              <w:bottom w:val="single" w:sz="4" w:space="0" w:color="000000"/>
              <w:right w:val="nil"/>
            </w:tcBorders>
          </w:tcPr>
          <w:p w14:paraId="6F736A89" w14:textId="77777777" w:rsidR="0097094B" w:rsidRPr="00B603A8" w:rsidRDefault="0097094B" w:rsidP="007567AD">
            <w:pPr>
              <w:spacing w:after="160" w:line="259" w:lineRule="auto"/>
              <w:ind w:left="0" w:firstLine="0"/>
              <w:rPr>
                <w:lang w:val="lv-LV"/>
              </w:rPr>
            </w:pPr>
          </w:p>
        </w:tc>
        <w:tc>
          <w:tcPr>
            <w:tcW w:w="2270" w:type="dxa"/>
            <w:gridSpan w:val="2"/>
            <w:tcBorders>
              <w:top w:val="single" w:sz="4" w:space="0" w:color="000000"/>
              <w:left w:val="nil"/>
              <w:bottom w:val="single" w:sz="4" w:space="0" w:color="000000"/>
              <w:right w:val="nil"/>
            </w:tcBorders>
          </w:tcPr>
          <w:p w14:paraId="39CAFC30" w14:textId="77777777" w:rsidR="0097094B" w:rsidRPr="00B603A8" w:rsidRDefault="0097094B" w:rsidP="007567AD">
            <w:pPr>
              <w:spacing w:after="160" w:line="259" w:lineRule="auto"/>
              <w:ind w:left="0" w:firstLine="0"/>
              <w:rPr>
                <w:lang w:val="lv-LV"/>
              </w:rPr>
            </w:pPr>
          </w:p>
        </w:tc>
        <w:tc>
          <w:tcPr>
            <w:tcW w:w="1555" w:type="dxa"/>
            <w:tcBorders>
              <w:top w:val="single" w:sz="4" w:space="0" w:color="000000"/>
              <w:left w:val="nil"/>
              <w:bottom w:val="single" w:sz="4" w:space="0" w:color="000000"/>
              <w:right w:val="nil"/>
            </w:tcBorders>
          </w:tcPr>
          <w:p w14:paraId="3B397F00" w14:textId="77777777" w:rsidR="0097094B" w:rsidRPr="00B603A8" w:rsidRDefault="0097094B" w:rsidP="007567AD">
            <w:pPr>
              <w:spacing w:after="160" w:line="259" w:lineRule="auto"/>
              <w:ind w:left="0" w:firstLine="0"/>
              <w:rPr>
                <w:lang w:val="lv-LV"/>
              </w:rPr>
            </w:pPr>
          </w:p>
        </w:tc>
        <w:tc>
          <w:tcPr>
            <w:tcW w:w="1128" w:type="dxa"/>
            <w:tcBorders>
              <w:top w:val="single" w:sz="4" w:space="0" w:color="000000"/>
              <w:left w:val="nil"/>
              <w:bottom w:val="single" w:sz="4" w:space="0" w:color="000000"/>
              <w:right w:val="single" w:sz="4" w:space="0" w:color="000000"/>
            </w:tcBorders>
          </w:tcPr>
          <w:p w14:paraId="27C9FA5E" w14:textId="77777777" w:rsidR="0097094B" w:rsidRPr="00B603A8" w:rsidRDefault="0097094B" w:rsidP="007567AD">
            <w:pPr>
              <w:spacing w:after="160" w:line="259" w:lineRule="auto"/>
              <w:ind w:left="0" w:firstLine="0"/>
              <w:rPr>
                <w:lang w:val="lv-LV"/>
              </w:rPr>
            </w:pPr>
          </w:p>
        </w:tc>
      </w:tr>
      <w:tr w:rsidR="0097094B" w:rsidRPr="00B603A8" w14:paraId="554AA4A6" w14:textId="77777777" w:rsidTr="007567AD">
        <w:trPr>
          <w:trHeight w:val="888"/>
        </w:trPr>
        <w:tc>
          <w:tcPr>
            <w:tcW w:w="2107" w:type="dxa"/>
            <w:tcBorders>
              <w:top w:val="single" w:sz="4" w:space="0" w:color="000000"/>
              <w:left w:val="single" w:sz="4" w:space="0" w:color="000000"/>
              <w:bottom w:val="single" w:sz="4" w:space="0" w:color="000000"/>
              <w:right w:val="single" w:sz="4" w:space="0" w:color="000000"/>
            </w:tcBorders>
          </w:tcPr>
          <w:p w14:paraId="536C264A" w14:textId="77777777" w:rsidR="0097094B" w:rsidRPr="00B603A8" w:rsidRDefault="0097094B" w:rsidP="007567AD">
            <w:pPr>
              <w:spacing w:after="0" w:line="259" w:lineRule="auto"/>
              <w:ind w:left="2" w:right="238" w:firstLine="0"/>
              <w:jc w:val="both"/>
              <w:rPr>
                <w:lang w:val="lv-LV"/>
              </w:rPr>
            </w:pPr>
            <w:r w:rsidRPr="00B603A8">
              <w:rPr>
                <w:lang w:val="lv-LV"/>
              </w:rPr>
              <w:t xml:space="preserve">Dulaglutīds 1,5 mg vienu reizi nedēļā (n = 612) </w:t>
            </w:r>
          </w:p>
        </w:tc>
        <w:tc>
          <w:tcPr>
            <w:tcW w:w="1008" w:type="dxa"/>
            <w:tcBorders>
              <w:top w:val="single" w:sz="4" w:space="0" w:color="000000"/>
              <w:left w:val="single" w:sz="4" w:space="0" w:color="000000"/>
              <w:bottom w:val="single" w:sz="4" w:space="0" w:color="000000"/>
              <w:right w:val="single" w:sz="4" w:space="0" w:color="000000"/>
            </w:tcBorders>
            <w:vAlign w:val="center"/>
          </w:tcPr>
          <w:p w14:paraId="7705CD1B" w14:textId="77777777" w:rsidR="0097094B" w:rsidRPr="00B603A8" w:rsidRDefault="0097094B" w:rsidP="007567AD">
            <w:pPr>
              <w:spacing w:after="0" w:line="259" w:lineRule="auto"/>
              <w:ind w:left="0" w:right="24" w:firstLine="0"/>
              <w:jc w:val="center"/>
              <w:rPr>
                <w:lang w:val="lv-LV"/>
              </w:rPr>
            </w:pPr>
            <w:r w:rsidRPr="00B603A8">
              <w:rPr>
                <w:lang w:val="lv-LV"/>
              </w:rPr>
              <w:t xml:space="preserve">8,64 </w:t>
            </w:r>
          </w:p>
        </w:tc>
        <w:tc>
          <w:tcPr>
            <w:tcW w:w="1133" w:type="dxa"/>
            <w:tcBorders>
              <w:top w:val="single" w:sz="4" w:space="0" w:color="000000"/>
              <w:left w:val="single" w:sz="4" w:space="0" w:color="000000"/>
              <w:bottom w:val="single" w:sz="4" w:space="0" w:color="000000"/>
              <w:right w:val="single" w:sz="4" w:space="0" w:color="000000"/>
            </w:tcBorders>
            <w:vAlign w:val="center"/>
          </w:tcPr>
          <w:p w14:paraId="349A780D" w14:textId="77777777" w:rsidR="0097094B" w:rsidRPr="00B603A8" w:rsidRDefault="0097094B" w:rsidP="007567AD">
            <w:pPr>
              <w:spacing w:after="0" w:line="259" w:lineRule="auto"/>
              <w:ind w:left="0" w:right="38" w:firstLine="0"/>
              <w:jc w:val="center"/>
              <w:rPr>
                <w:lang w:val="lv-LV"/>
              </w:rPr>
            </w:pPr>
            <w:r w:rsidRPr="00B603A8">
              <w:rPr>
                <w:lang w:val="lv-LV"/>
              </w:rPr>
              <w:t xml:space="preserve">-1,52 </w:t>
            </w:r>
          </w:p>
        </w:tc>
        <w:tc>
          <w:tcPr>
            <w:tcW w:w="1404" w:type="dxa"/>
            <w:tcBorders>
              <w:top w:val="single" w:sz="4" w:space="0" w:color="000000"/>
              <w:left w:val="single" w:sz="4" w:space="0" w:color="000000"/>
              <w:bottom w:val="single" w:sz="4" w:space="0" w:color="000000"/>
              <w:right w:val="single" w:sz="4" w:space="0" w:color="000000"/>
            </w:tcBorders>
            <w:vAlign w:val="center"/>
          </w:tcPr>
          <w:p w14:paraId="24FC4C49" w14:textId="77777777" w:rsidR="0097094B" w:rsidRPr="00B603A8" w:rsidRDefault="0097094B" w:rsidP="007567AD">
            <w:pPr>
              <w:spacing w:after="0" w:line="259" w:lineRule="auto"/>
              <w:ind w:left="0" w:right="26" w:firstLine="0"/>
              <w:jc w:val="center"/>
              <w:rPr>
                <w:lang w:val="lv-LV"/>
              </w:rPr>
            </w:pPr>
            <w:r w:rsidRPr="00B603A8">
              <w:rPr>
                <w:lang w:val="lv-LV"/>
              </w:rPr>
              <w:t xml:space="preserve">58,6 </w:t>
            </w:r>
          </w:p>
        </w:tc>
        <w:tc>
          <w:tcPr>
            <w:tcW w:w="866" w:type="dxa"/>
            <w:tcBorders>
              <w:top w:val="single" w:sz="4" w:space="0" w:color="000000"/>
              <w:left w:val="single" w:sz="4" w:space="0" w:color="000000"/>
              <w:bottom w:val="single" w:sz="4" w:space="0" w:color="000000"/>
              <w:right w:val="single" w:sz="4" w:space="0" w:color="000000"/>
            </w:tcBorders>
            <w:vAlign w:val="center"/>
          </w:tcPr>
          <w:p w14:paraId="7E0763E2" w14:textId="77777777" w:rsidR="0097094B" w:rsidRPr="00B603A8" w:rsidRDefault="0097094B" w:rsidP="007567AD">
            <w:pPr>
              <w:spacing w:after="0" w:line="259" w:lineRule="auto"/>
              <w:ind w:left="0" w:right="31" w:firstLine="0"/>
              <w:jc w:val="center"/>
              <w:rPr>
                <w:lang w:val="lv-LV"/>
              </w:rPr>
            </w:pPr>
            <w:r w:rsidRPr="00B603A8">
              <w:rPr>
                <w:lang w:val="lv-LV"/>
              </w:rPr>
              <w:t xml:space="preserve">40,4 </w:t>
            </w:r>
          </w:p>
        </w:tc>
        <w:tc>
          <w:tcPr>
            <w:tcW w:w="1555" w:type="dxa"/>
            <w:tcBorders>
              <w:top w:val="single" w:sz="4" w:space="0" w:color="000000"/>
              <w:left w:val="single" w:sz="4" w:space="0" w:color="000000"/>
              <w:bottom w:val="single" w:sz="4" w:space="0" w:color="000000"/>
              <w:right w:val="single" w:sz="4" w:space="0" w:color="000000"/>
            </w:tcBorders>
            <w:vAlign w:val="center"/>
          </w:tcPr>
          <w:p w14:paraId="7C8FCD5C" w14:textId="77777777" w:rsidR="0097094B" w:rsidRPr="00B603A8" w:rsidRDefault="0097094B" w:rsidP="007567AD">
            <w:pPr>
              <w:spacing w:after="0" w:line="259" w:lineRule="auto"/>
              <w:ind w:left="0" w:right="48" w:firstLine="0"/>
              <w:jc w:val="center"/>
              <w:rPr>
                <w:lang w:val="lv-LV"/>
              </w:rPr>
            </w:pPr>
            <w:r w:rsidRPr="00B603A8">
              <w:rPr>
                <w:lang w:val="lv-LV"/>
              </w:rPr>
              <w:t xml:space="preserve">-2,39 </w:t>
            </w:r>
          </w:p>
        </w:tc>
        <w:tc>
          <w:tcPr>
            <w:tcW w:w="1128" w:type="dxa"/>
            <w:tcBorders>
              <w:top w:val="single" w:sz="4" w:space="0" w:color="000000"/>
              <w:left w:val="single" w:sz="4" w:space="0" w:color="000000"/>
              <w:bottom w:val="single" w:sz="4" w:space="0" w:color="000000"/>
              <w:right w:val="single" w:sz="4" w:space="0" w:color="000000"/>
            </w:tcBorders>
            <w:vAlign w:val="center"/>
          </w:tcPr>
          <w:p w14:paraId="33C630CB" w14:textId="77777777" w:rsidR="0097094B" w:rsidRPr="00B603A8" w:rsidRDefault="0097094B" w:rsidP="007567AD">
            <w:pPr>
              <w:spacing w:after="0" w:line="259" w:lineRule="auto"/>
              <w:ind w:left="0" w:right="39" w:firstLine="0"/>
              <w:jc w:val="center"/>
              <w:rPr>
                <w:lang w:val="lv-LV"/>
              </w:rPr>
            </w:pPr>
            <w:r w:rsidRPr="00B603A8">
              <w:rPr>
                <w:lang w:val="lv-LV"/>
              </w:rPr>
              <w:t xml:space="preserve">-3,5 </w:t>
            </w:r>
          </w:p>
        </w:tc>
      </w:tr>
      <w:tr w:rsidR="0097094B" w:rsidRPr="00B603A8" w14:paraId="6460A973" w14:textId="77777777" w:rsidTr="007567AD">
        <w:trPr>
          <w:trHeight w:val="888"/>
        </w:trPr>
        <w:tc>
          <w:tcPr>
            <w:tcW w:w="2107" w:type="dxa"/>
            <w:tcBorders>
              <w:top w:val="single" w:sz="4" w:space="0" w:color="000000"/>
              <w:left w:val="single" w:sz="4" w:space="0" w:color="000000"/>
              <w:bottom w:val="single" w:sz="4" w:space="0" w:color="000000"/>
              <w:right w:val="single" w:sz="4" w:space="0" w:color="000000"/>
            </w:tcBorders>
          </w:tcPr>
          <w:p w14:paraId="2B9B6A65" w14:textId="77777777" w:rsidR="0097094B" w:rsidRPr="00B603A8" w:rsidRDefault="0097094B" w:rsidP="007567AD">
            <w:pPr>
              <w:spacing w:after="0" w:line="259" w:lineRule="auto"/>
              <w:ind w:left="2" w:right="370" w:firstLine="0"/>
              <w:jc w:val="both"/>
              <w:rPr>
                <w:lang w:val="lv-LV"/>
              </w:rPr>
            </w:pPr>
            <w:r w:rsidRPr="00B603A8">
              <w:rPr>
                <w:lang w:val="lv-LV"/>
              </w:rPr>
              <w:t xml:space="preserve">Dulaglutīds 3 mg vienu reizi nedēļā (n = 616) </w:t>
            </w:r>
          </w:p>
        </w:tc>
        <w:tc>
          <w:tcPr>
            <w:tcW w:w="1008" w:type="dxa"/>
            <w:tcBorders>
              <w:top w:val="single" w:sz="4" w:space="0" w:color="000000"/>
              <w:left w:val="single" w:sz="4" w:space="0" w:color="000000"/>
              <w:bottom w:val="single" w:sz="4" w:space="0" w:color="000000"/>
              <w:right w:val="single" w:sz="4" w:space="0" w:color="000000"/>
            </w:tcBorders>
            <w:vAlign w:val="center"/>
          </w:tcPr>
          <w:p w14:paraId="044D625D" w14:textId="77777777" w:rsidR="0097094B" w:rsidRPr="00B603A8" w:rsidRDefault="0097094B" w:rsidP="007567AD">
            <w:pPr>
              <w:spacing w:after="0" w:line="259" w:lineRule="auto"/>
              <w:ind w:left="0" w:right="24" w:firstLine="0"/>
              <w:jc w:val="center"/>
              <w:rPr>
                <w:lang w:val="lv-LV"/>
              </w:rPr>
            </w:pPr>
            <w:r w:rsidRPr="00B603A8">
              <w:rPr>
                <w:lang w:val="lv-LV"/>
              </w:rPr>
              <w:t xml:space="preserve">8,63 </w:t>
            </w:r>
          </w:p>
        </w:tc>
        <w:tc>
          <w:tcPr>
            <w:tcW w:w="1133" w:type="dxa"/>
            <w:tcBorders>
              <w:top w:val="single" w:sz="4" w:space="0" w:color="000000"/>
              <w:left w:val="single" w:sz="4" w:space="0" w:color="000000"/>
              <w:bottom w:val="single" w:sz="4" w:space="0" w:color="000000"/>
              <w:right w:val="single" w:sz="4" w:space="0" w:color="000000"/>
            </w:tcBorders>
            <w:vAlign w:val="center"/>
          </w:tcPr>
          <w:p w14:paraId="27C329B5" w14:textId="77777777" w:rsidR="0097094B" w:rsidRPr="00B603A8" w:rsidRDefault="0097094B" w:rsidP="007567AD">
            <w:pPr>
              <w:spacing w:after="0" w:line="259" w:lineRule="auto"/>
              <w:ind w:left="0" w:right="46" w:firstLine="0"/>
              <w:jc w:val="center"/>
              <w:rPr>
                <w:lang w:val="lv-LV"/>
              </w:rPr>
            </w:pPr>
            <w:r w:rsidRPr="00B603A8">
              <w:rPr>
                <w:lang w:val="lv-LV"/>
              </w:rPr>
              <w:t>-1,71</w:t>
            </w:r>
            <w:r w:rsidRPr="00B603A8">
              <w:rPr>
                <w:vertAlign w:val="superscript"/>
                <w:lang w:val="lv-LV"/>
              </w:rPr>
              <w:t>‡</w:t>
            </w:r>
            <w:r w:rsidRPr="00B603A8">
              <w:rPr>
                <w:lang w:val="lv-LV"/>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14:paraId="0523C6C5" w14:textId="77777777" w:rsidR="0097094B" w:rsidRPr="00B603A8" w:rsidRDefault="0097094B" w:rsidP="007567AD">
            <w:pPr>
              <w:spacing w:after="0" w:line="259" w:lineRule="auto"/>
              <w:ind w:left="0" w:right="34" w:firstLine="0"/>
              <w:jc w:val="center"/>
              <w:rPr>
                <w:lang w:val="lv-LV"/>
              </w:rPr>
            </w:pPr>
            <w:r w:rsidRPr="00B603A8">
              <w:rPr>
                <w:lang w:val="lv-LV"/>
              </w:rPr>
              <w:t>65,4</w:t>
            </w:r>
            <w:r w:rsidRPr="00B603A8">
              <w:rPr>
                <w:vertAlign w:val="superscript"/>
                <w:lang w:val="lv-LV"/>
              </w:rPr>
              <w:t>‡</w:t>
            </w:r>
            <w:r w:rsidRPr="00B603A8">
              <w:rPr>
                <w:lang w:val="lv-LV"/>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14:paraId="488D2804" w14:textId="77777777" w:rsidR="0097094B" w:rsidRPr="00B603A8" w:rsidRDefault="0097094B" w:rsidP="007567AD">
            <w:pPr>
              <w:spacing w:after="0" w:line="259" w:lineRule="auto"/>
              <w:ind w:left="0" w:right="38" w:firstLine="0"/>
              <w:jc w:val="center"/>
              <w:rPr>
                <w:lang w:val="lv-LV"/>
              </w:rPr>
            </w:pPr>
            <w:r w:rsidRPr="00B603A8">
              <w:rPr>
                <w:lang w:val="lv-LV"/>
              </w:rPr>
              <w:t>49,2</w:t>
            </w:r>
            <w:r w:rsidRPr="00B603A8">
              <w:rPr>
                <w:vertAlign w:val="superscript"/>
                <w:lang w:val="lv-LV"/>
              </w:rPr>
              <w:t>‡</w:t>
            </w:r>
            <w:r w:rsidRPr="00B603A8">
              <w:rPr>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6A4500FC" w14:textId="77777777" w:rsidR="0097094B" w:rsidRPr="00B603A8" w:rsidRDefault="0097094B" w:rsidP="007567AD">
            <w:pPr>
              <w:spacing w:after="0" w:line="259" w:lineRule="auto"/>
              <w:ind w:left="0" w:right="46" w:firstLine="0"/>
              <w:jc w:val="center"/>
              <w:rPr>
                <w:lang w:val="lv-LV"/>
              </w:rPr>
            </w:pPr>
            <w:r w:rsidRPr="00B603A8">
              <w:rPr>
                <w:lang w:val="lv-LV"/>
              </w:rPr>
              <w:t>-2,70</w:t>
            </w:r>
            <w:r w:rsidRPr="00B603A8">
              <w:rPr>
                <w:vertAlign w:val="superscript"/>
                <w:lang w:val="lv-LV"/>
              </w:rPr>
              <w:t>‡</w:t>
            </w:r>
            <w:r w:rsidRPr="00B603A8">
              <w:rPr>
                <w:lang w:val="lv-LV"/>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7443B416" w14:textId="77777777" w:rsidR="0097094B" w:rsidRPr="00B603A8" w:rsidRDefault="0097094B" w:rsidP="007567AD">
            <w:pPr>
              <w:spacing w:after="0" w:line="259" w:lineRule="auto"/>
              <w:ind w:left="0" w:right="36" w:firstLine="0"/>
              <w:jc w:val="center"/>
              <w:rPr>
                <w:lang w:val="lv-LV"/>
              </w:rPr>
            </w:pPr>
            <w:r w:rsidRPr="00B603A8">
              <w:rPr>
                <w:lang w:val="lv-LV"/>
              </w:rPr>
              <w:t>-4,3</w:t>
            </w:r>
            <w:r w:rsidRPr="00B603A8">
              <w:rPr>
                <w:vertAlign w:val="superscript"/>
                <w:lang w:val="lv-LV"/>
              </w:rPr>
              <w:t>‡</w:t>
            </w:r>
            <w:r w:rsidRPr="00B603A8">
              <w:rPr>
                <w:lang w:val="lv-LV"/>
              </w:rPr>
              <w:t xml:space="preserve"> </w:t>
            </w:r>
          </w:p>
        </w:tc>
      </w:tr>
      <w:tr w:rsidR="0097094B" w:rsidRPr="00B603A8" w14:paraId="1B9310E2" w14:textId="77777777" w:rsidTr="007567AD">
        <w:trPr>
          <w:trHeight w:val="888"/>
        </w:trPr>
        <w:tc>
          <w:tcPr>
            <w:tcW w:w="2107" w:type="dxa"/>
            <w:tcBorders>
              <w:top w:val="single" w:sz="4" w:space="0" w:color="000000"/>
              <w:left w:val="single" w:sz="4" w:space="0" w:color="000000"/>
              <w:bottom w:val="single" w:sz="4" w:space="0" w:color="000000"/>
              <w:right w:val="single" w:sz="4" w:space="0" w:color="000000"/>
            </w:tcBorders>
          </w:tcPr>
          <w:p w14:paraId="6B518B8C" w14:textId="77777777" w:rsidR="0097094B" w:rsidRPr="00B603A8" w:rsidRDefault="0097094B" w:rsidP="007567AD">
            <w:pPr>
              <w:spacing w:after="0" w:line="259" w:lineRule="auto"/>
              <w:ind w:left="2" w:right="238" w:firstLine="0"/>
              <w:jc w:val="both"/>
              <w:rPr>
                <w:lang w:val="lv-LV"/>
              </w:rPr>
            </w:pPr>
            <w:r w:rsidRPr="00B603A8">
              <w:rPr>
                <w:lang w:val="lv-LV"/>
              </w:rPr>
              <w:t>Dulaglutīds 4,5 mg vienu reizi nedēļā (n = 614)</w:t>
            </w:r>
            <w:r w:rsidRPr="00B603A8">
              <w:rPr>
                <w:b/>
                <w:lang w:val="lv-LV"/>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326373D8" w14:textId="77777777" w:rsidR="0097094B" w:rsidRPr="00B603A8" w:rsidRDefault="0097094B" w:rsidP="007567AD">
            <w:pPr>
              <w:spacing w:after="0" w:line="259" w:lineRule="auto"/>
              <w:ind w:left="0" w:right="24" w:firstLine="0"/>
              <w:jc w:val="center"/>
              <w:rPr>
                <w:lang w:val="lv-LV"/>
              </w:rPr>
            </w:pPr>
            <w:r w:rsidRPr="00B603A8">
              <w:rPr>
                <w:lang w:val="lv-LV"/>
              </w:rPr>
              <w:t xml:space="preserve">8,64 </w:t>
            </w:r>
          </w:p>
        </w:tc>
        <w:tc>
          <w:tcPr>
            <w:tcW w:w="1133" w:type="dxa"/>
            <w:tcBorders>
              <w:top w:val="single" w:sz="4" w:space="0" w:color="000000"/>
              <w:left w:val="single" w:sz="4" w:space="0" w:color="000000"/>
              <w:bottom w:val="single" w:sz="4" w:space="0" w:color="000000"/>
              <w:right w:val="single" w:sz="4" w:space="0" w:color="000000"/>
            </w:tcBorders>
            <w:vAlign w:val="center"/>
          </w:tcPr>
          <w:p w14:paraId="2C5FF438" w14:textId="77777777" w:rsidR="0097094B" w:rsidRPr="00B603A8" w:rsidRDefault="0097094B" w:rsidP="007567AD">
            <w:pPr>
              <w:spacing w:after="0" w:line="259" w:lineRule="auto"/>
              <w:ind w:left="0" w:right="41" w:firstLine="0"/>
              <w:jc w:val="center"/>
              <w:rPr>
                <w:lang w:val="lv-LV"/>
              </w:rPr>
            </w:pPr>
            <w:r w:rsidRPr="00B603A8">
              <w:rPr>
                <w:lang w:val="lv-LV"/>
              </w:rPr>
              <w:t>-1,83</w:t>
            </w:r>
            <w:r w:rsidRPr="00B603A8">
              <w:rPr>
                <w:vertAlign w:val="superscript"/>
                <w:lang w:val="lv-LV"/>
              </w:rPr>
              <w:t>‡‡</w:t>
            </w:r>
            <w:r w:rsidRPr="00B603A8">
              <w:rPr>
                <w:lang w:val="lv-LV"/>
              </w:rPr>
              <w:t xml:space="preserve"> </w:t>
            </w:r>
          </w:p>
        </w:tc>
        <w:tc>
          <w:tcPr>
            <w:tcW w:w="1404" w:type="dxa"/>
            <w:tcBorders>
              <w:top w:val="single" w:sz="4" w:space="0" w:color="000000"/>
              <w:left w:val="single" w:sz="4" w:space="0" w:color="000000"/>
              <w:bottom w:val="single" w:sz="4" w:space="0" w:color="000000"/>
              <w:right w:val="single" w:sz="4" w:space="0" w:color="000000"/>
            </w:tcBorders>
            <w:vAlign w:val="center"/>
          </w:tcPr>
          <w:p w14:paraId="7828DE82" w14:textId="77777777" w:rsidR="0097094B" w:rsidRPr="00B603A8" w:rsidRDefault="0097094B" w:rsidP="007567AD">
            <w:pPr>
              <w:spacing w:after="0" w:line="259" w:lineRule="auto"/>
              <w:ind w:left="0" w:right="34" w:firstLine="0"/>
              <w:jc w:val="center"/>
              <w:rPr>
                <w:lang w:val="lv-LV"/>
              </w:rPr>
            </w:pPr>
            <w:r w:rsidRPr="00B603A8">
              <w:rPr>
                <w:lang w:val="lv-LV"/>
              </w:rPr>
              <w:t>71,7</w:t>
            </w:r>
            <w:r w:rsidRPr="00B603A8">
              <w:rPr>
                <w:vertAlign w:val="superscript"/>
                <w:lang w:val="lv-LV"/>
              </w:rPr>
              <w:t>‡‡</w:t>
            </w:r>
            <w:r w:rsidRPr="00B603A8">
              <w:rPr>
                <w:lang w:val="lv-LV"/>
              </w:rPr>
              <w:t xml:space="preserve"> </w:t>
            </w:r>
          </w:p>
        </w:tc>
        <w:tc>
          <w:tcPr>
            <w:tcW w:w="866" w:type="dxa"/>
            <w:tcBorders>
              <w:top w:val="single" w:sz="4" w:space="0" w:color="000000"/>
              <w:left w:val="single" w:sz="4" w:space="0" w:color="000000"/>
              <w:bottom w:val="single" w:sz="4" w:space="0" w:color="000000"/>
              <w:right w:val="single" w:sz="4" w:space="0" w:color="000000"/>
            </w:tcBorders>
            <w:vAlign w:val="center"/>
          </w:tcPr>
          <w:p w14:paraId="52ED1D15" w14:textId="77777777" w:rsidR="0097094B" w:rsidRPr="00B603A8" w:rsidRDefault="0097094B" w:rsidP="007567AD">
            <w:pPr>
              <w:spacing w:after="0" w:line="259" w:lineRule="auto"/>
              <w:ind w:left="0" w:right="38" w:firstLine="0"/>
              <w:jc w:val="center"/>
              <w:rPr>
                <w:lang w:val="lv-LV"/>
              </w:rPr>
            </w:pPr>
            <w:r w:rsidRPr="00B603A8">
              <w:rPr>
                <w:lang w:val="lv-LV"/>
              </w:rPr>
              <w:t>51,3</w:t>
            </w:r>
            <w:r w:rsidRPr="00B603A8">
              <w:rPr>
                <w:vertAlign w:val="superscript"/>
                <w:lang w:val="lv-LV"/>
              </w:rPr>
              <w:t>‡‡</w:t>
            </w:r>
            <w:r w:rsidRPr="00B603A8">
              <w:rPr>
                <w:lang w:val="lv-LV"/>
              </w:rPr>
              <w:t xml:space="preserve"> </w:t>
            </w:r>
          </w:p>
        </w:tc>
        <w:tc>
          <w:tcPr>
            <w:tcW w:w="1555" w:type="dxa"/>
            <w:tcBorders>
              <w:top w:val="single" w:sz="4" w:space="0" w:color="000000"/>
              <w:left w:val="single" w:sz="4" w:space="0" w:color="000000"/>
              <w:bottom w:val="single" w:sz="4" w:space="0" w:color="000000"/>
              <w:right w:val="single" w:sz="4" w:space="0" w:color="000000"/>
            </w:tcBorders>
            <w:vAlign w:val="center"/>
          </w:tcPr>
          <w:p w14:paraId="6D819235" w14:textId="77777777" w:rsidR="0097094B" w:rsidRPr="00B603A8" w:rsidRDefault="0097094B" w:rsidP="007567AD">
            <w:pPr>
              <w:spacing w:after="0" w:line="259" w:lineRule="auto"/>
              <w:ind w:left="0" w:right="50" w:firstLine="0"/>
              <w:jc w:val="center"/>
              <w:rPr>
                <w:lang w:val="lv-LV"/>
              </w:rPr>
            </w:pPr>
            <w:r w:rsidRPr="00B603A8">
              <w:rPr>
                <w:lang w:val="lv-LV"/>
              </w:rPr>
              <w:t>-2,92</w:t>
            </w:r>
            <w:r w:rsidRPr="00B603A8">
              <w:rPr>
                <w:vertAlign w:val="superscript"/>
                <w:lang w:val="lv-LV"/>
              </w:rPr>
              <w:t>‡‡</w:t>
            </w:r>
            <w:r w:rsidRPr="00B603A8">
              <w:rPr>
                <w:lang w:val="lv-LV"/>
              </w:rPr>
              <w:t xml:space="preserve"> </w:t>
            </w:r>
          </w:p>
        </w:tc>
        <w:tc>
          <w:tcPr>
            <w:tcW w:w="1128" w:type="dxa"/>
            <w:tcBorders>
              <w:top w:val="single" w:sz="4" w:space="0" w:color="000000"/>
              <w:left w:val="single" w:sz="4" w:space="0" w:color="000000"/>
              <w:bottom w:val="single" w:sz="4" w:space="0" w:color="000000"/>
              <w:right w:val="single" w:sz="4" w:space="0" w:color="000000"/>
            </w:tcBorders>
            <w:vAlign w:val="center"/>
          </w:tcPr>
          <w:p w14:paraId="1ED2E475" w14:textId="77777777" w:rsidR="0097094B" w:rsidRPr="00B603A8" w:rsidRDefault="0097094B" w:rsidP="007567AD">
            <w:pPr>
              <w:spacing w:after="0" w:line="259" w:lineRule="auto"/>
              <w:ind w:left="0" w:right="41" w:firstLine="0"/>
              <w:jc w:val="center"/>
              <w:rPr>
                <w:lang w:val="lv-LV"/>
              </w:rPr>
            </w:pPr>
            <w:r w:rsidRPr="00B603A8">
              <w:rPr>
                <w:lang w:val="lv-LV"/>
              </w:rPr>
              <w:t>-5,0</w:t>
            </w:r>
            <w:r w:rsidRPr="00B603A8">
              <w:rPr>
                <w:vertAlign w:val="superscript"/>
                <w:lang w:val="lv-LV"/>
              </w:rPr>
              <w:t>‡‡</w:t>
            </w:r>
            <w:r w:rsidRPr="00B603A8">
              <w:rPr>
                <w:lang w:val="lv-LV"/>
              </w:rPr>
              <w:t xml:space="preserve"> </w:t>
            </w:r>
          </w:p>
        </w:tc>
      </w:tr>
    </w:tbl>
    <w:p w14:paraId="73FB604D" w14:textId="77777777" w:rsidR="0097094B" w:rsidRPr="00B603A8" w:rsidRDefault="0097094B" w:rsidP="0097094B">
      <w:pPr>
        <w:tabs>
          <w:tab w:val="center" w:pos="755"/>
          <w:tab w:val="center" w:pos="1756"/>
        </w:tabs>
        <w:spacing w:after="0" w:line="259" w:lineRule="auto"/>
        <w:ind w:left="0" w:firstLine="0"/>
        <w:rPr>
          <w:lang w:val="lv-LV"/>
        </w:rPr>
      </w:pPr>
      <w:r w:rsidRPr="00B603A8">
        <w:rPr>
          <w:rFonts w:ascii="Calibri" w:eastAsia="Calibri" w:hAnsi="Calibri" w:cs="Calibri"/>
          <w:lang w:val="lv-LV"/>
        </w:rPr>
        <w:tab/>
      </w:r>
      <w:r w:rsidRPr="00B603A8">
        <w:rPr>
          <w:sz w:val="14"/>
          <w:lang w:val="lv-LV"/>
        </w:rPr>
        <w:t>#</w:t>
      </w:r>
      <w:r w:rsidRPr="00B603A8">
        <w:rPr>
          <w:sz w:val="14"/>
          <w:lang w:val="lv-LV"/>
        </w:rPr>
        <w:tab/>
        <w:t xml:space="preserve">## </w:t>
      </w:r>
    </w:p>
    <w:p w14:paraId="0DAA5EA4" w14:textId="77777777" w:rsidR="0097094B" w:rsidRPr="00B603A8" w:rsidRDefault="0097094B" w:rsidP="0097094B">
      <w:pPr>
        <w:tabs>
          <w:tab w:val="center" w:pos="1211"/>
          <w:tab w:val="right" w:pos="9842"/>
        </w:tabs>
        <w:ind w:left="0" w:firstLine="0"/>
        <w:rPr>
          <w:lang w:val="lv-LV"/>
        </w:rPr>
      </w:pPr>
      <w:r w:rsidRPr="00B603A8">
        <w:rPr>
          <w:rFonts w:ascii="Calibri" w:eastAsia="Calibri" w:hAnsi="Calibri" w:cs="Calibri"/>
          <w:lang w:val="lv-LV"/>
        </w:rPr>
        <w:tab/>
      </w:r>
      <w:r w:rsidRPr="00B603A8">
        <w:rPr>
          <w:lang w:val="lv-LV"/>
        </w:rPr>
        <w:t xml:space="preserve"> p &lt; 0,05, </w:t>
      </w:r>
      <w:r w:rsidRPr="00B603A8">
        <w:rPr>
          <w:lang w:val="lv-LV"/>
        </w:rPr>
        <w:tab/>
        <w:t xml:space="preserve">p &lt; 0,001, vērtējot pārākumu salīdzinājumā ar 1,5 mg dulaglutīda, koriģētās p vērtības ar </w:t>
      </w:r>
    </w:p>
    <w:p w14:paraId="5BFD6602" w14:textId="77777777" w:rsidR="0097094B" w:rsidRPr="00B603A8" w:rsidRDefault="0097094B" w:rsidP="0097094B">
      <w:pPr>
        <w:ind w:left="715" w:right="7025"/>
        <w:rPr>
          <w:lang w:val="lv-LV"/>
        </w:rPr>
      </w:pPr>
      <w:r w:rsidRPr="00B603A8">
        <w:rPr>
          <w:lang w:val="lv-LV"/>
        </w:rPr>
        <w:t xml:space="preserve">kontrolētu I tipa kļūdu </w:t>
      </w:r>
      <w:r w:rsidRPr="00B603A8">
        <w:rPr>
          <w:sz w:val="14"/>
          <w:lang w:val="lv-LV"/>
        </w:rPr>
        <w:t xml:space="preserve">‡ </w:t>
      </w:r>
      <w:r w:rsidRPr="00B603A8">
        <w:rPr>
          <w:sz w:val="14"/>
          <w:lang w:val="lv-LV"/>
        </w:rPr>
        <w:tab/>
        <w:t xml:space="preserve">‡‡ </w:t>
      </w:r>
    </w:p>
    <w:p w14:paraId="233F4FEB" w14:textId="77777777" w:rsidR="0097094B" w:rsidRPr="00B603A8" w:rsidRDefault="0097094B" w:rsidP="0097094B">
      <w:pPr>
        <w:tabs>
          <w:tab w:val="center" w:pos="1218"/>
          <w:tab w:val="center" w:pos="3867"/>
        </w:tabs>
        <w:ind w:left="0" w:firstLine="0"/>
        <w:rPr>
          <w:lang w:val="lv-LV"/>
        </w:rPr>
      </w:pPr>
      <w:r w:rsidRPr="00B603A8">
        <w:rPr>
          <w:rFonts w:ascii="Calibri" w:eastAsia="Calibri" w:hAnsi="Calibri" w:cs="Calibri"/>
          <w:lang w:val="lv-LV"/>
        </w:rPr>
        <w:tab/>
      </w:r>
      <w:r w:rsidRPr="00B603A8">
        <w:rPr>
          <w:lang w:val="lv-LV"/>
        </w:rPr>
        <w:t xml:space="preserve">p &lt; 0,05, </w:t>
      </w:r>
      <w:r w:rsidRPr="00B603A8">
        <w:rPr>
          <w:lang w:val="lv-LV"/>
        </w:rPr>
        <w:tab/>
        <w:t xml:space="preserve">p &lt; 0,001 salīdzinājumā ar 1,5 mg dulaglutīda </w:t>
      </w:r>
    </w:p>
    <w:p w14:paraId="4EE9A125" w14:textId="77777777" w:rsidR="0097094B" w:rsidRPr="00B603A8" w:rsidRDefault="0097094B" w:rsidP="0097094B">
      <w:pPr>
        <w:spacing w:after="0" w:line="259" w:lineRule="auto"/>
        <w:ind w:left="720" w:firstLine="0"/>
        <w:rPr>
          <w:lang w:val="lv-LV"/>
        </w:rPr>
      </w:pPr>
      <w:r w:rsidRPr="00B603A8">
        <w:rPr>
          <w:lang w:val="lv-LV"/>
        </w:rPr>
        <w:t xml:space="preserve"> </w:t>
      </w:r>
    </w:p>
    <w:p w14:paraId="73D7D9D0" w14:textId="77777777" w:rsidR="0097094B" w:rsidRPr="00B603A8" w:rsidRDefault="0097094B" w:rsidP="0097094B">
      <w:pPr>
        <w:ind w:left="715" w:right="52"/>
        <w:rPr>
          <w:lang w:val="lv-LV"/>
        </w:rPr>
      </w:pPr>
      <w:r w:rsidRPr="00B603A8">
        <w:rPr>
          <w:lang w:val="lv-LV"/>
        </w:rPr>
        <w:t xml:space="preserve">Rezultāti ir vērsti uz efektu zāļu lietošanas laikā (analīze ir balstīta uz atkārtotu mērījumu jauktajiem modeļiem vai longitudinālo loģistisko regresiju). </w:t>
      </w:r>
    </w:p>
    <w:p w14:paraId="3ACBE471" w14:textId="77777777" w:rsidR="0097094B" w:rsidRPr="00B603A8" w:rsidRDefault="0097094B" w:rsidP="0097094B">
      <w:pPr>
        <w:spacing w:after="0" w:line="259" w:lineRule="auto"/>
        <w:ind w:left="720" w:firstLine="0"/>
        <w:rPr>
          <w:lang w:val="lv-LV"/>
        </w:rPr>
      </w:pPr>
      <w:r w:rsidRPr="00B603A8">
        <w:rPr>
          <w:lang w:val="lv-LV"/>
        </w:rPr>
        <w:t xml:space="preserve"> </w:t>
      </w:r>
    </w:p>
    <w:p w14:paraId="3B07A1D6" w14:textId="77777777" w:rsidR="0097094B" w:rsidRPr="00B603A8" w:rsidRDefault="0097094B" w:rsidP="0097094B">
      <w:pPr>
        <w:spacing w:after="0" w:line="259" w:lineRule="auto"/>
        <w:ind w:left="0" w:firstLine="0"/>
        <w:jc w:val="right"/>
        <w:rPr>
          <w:lang w:val="lv-LV"/>
        </w:rPr>
      </w:pPr>
      <w:r w:rsidRPr="00B603A8">
        <w:rPr>
          <w:noProof/>
          <w:lang w:val="lv-LV"/>
        </w:rPr>
        <w:drawing>
          <wp:inline distT="0" distB="0" distL="0" distR="0" wp14:anchorId="196DB0A5" wp14:editId="201E76E5">
            <wp:extent cx="5759450" cy="2388871"/>
            <wp:effectExtent l="0" t="0" r="0" b="0"/>
            <wp:docPr id="9277" name="Picture 9277"/>
            <wp:cNvGraphicFramePr/>
            <a:graphic xmlns:a="http://schemas.openxmlformats.org/drawingml/2006/main">
              <a:graphicData uri="http://schemas.openxmlformats.org/drawingml/2006/picture">
                <pic:pic xmlns:pic="http://schemas.openxmlformats.org/drawingml/2006/picture">
                  <pic:nvPicPr>
                    <pic:cNvPr id="9277" name="Picture 9277"/>
                    <pic:cNvPicPr/>
                  </pic:nvPicPr>
                  <pic:blipFill>
                    <a:blip r:embed="rId9"/>
                    <a:stretch>
                      <a:fillRect/>
                    </a:stretch>
                  </pic:blipFill>
                  <pic:spPr>
                    <a:xfrm>
                      <a:off x="0" y="0"/>
                      <a:ext cx="5759450" cy="2388871"/>
                    </a:xfrm>
                    <a:prstGeom prst="rect">
                      <a:avLst/>
                    </a:prstGeom>
                  </pic:spPr>
                </pic:pic>
              </a:graphicData>
            </a:graphic>
          </wp:inline>
        </w:drawing>
      </w:r>
      <w:r w:rsidRPr="00B603A8">
        <w:rPr>
          <w:lang w:val="lv-LV"/>
        </w:rPr>
        <w:t xml:space="preserve"> </w:t>
      </w:r>
    </w:p>
    <w:p w14:paraId="2ED85FF7" w14:textId="77777777" w:rsidR="0097094B" w:rsidRPr="00B603A8" w:rsidRDefault="0097094B" w:rsidP="0097094B">
      <w:pPr>
        <w:spacing w:after="0" w:line="259" w:lineRule="auto"/>
        <w:ind w:left="720" w:firstLine="0"/>
        <w:rPr>
          <w:lang w:val="lv-LV"/>
        </w:rPr>
      </w:pPr>
      <w:r w:rsidRPr="00B603A8">
        <w:rPr>
          <w:lang w:val="lv-LV"/>
        </w:rPr>
        <w:t xml:space="preserve"> </w:t>
      </w:r>
    </w:p>
    <w:p w14:paraId="3DE65CAC" w14:textId="77777777" w:rsidR="0097094B" w:rsidRPr="00B603A8" w:rsidRDefault="0097094B" w:rsidP="0097094B">
      <w:pPr>
        <w:ind w:left="715" w:right="52"/>
        <w:rPr>
          <w:lang w:val="lv-LV"/>
        </w:rPr>
      </w:pPr>
      <w:r w:rsidRPr="00B603A8">
        <w:rPr>
          <w:lang w:val="lv-LV"/>
        </w:rPr>
        <w:t xml:space="preserve">3. attēls. HbA1c (%) un ķermeņa masas (kg) vidējās izmaiņas laikā līdz 52. nedēļai salīdzinājumā ar sākumstāvokli </w:t>
      </w:r>
    </w:p>
    <w:p w14:paraId="497E1970" w14:textId="77777777" w:rsidR="0097094B" w:rsidRPr="00B603A8" w:rsidRDefault="0097094B" w:rsidP="0097094B">
      <w:pPr>
        <w:spacing w:after="0" w:line="259" w:lineRule="auto"/>
        <w:ind w:left="720" w:firstLine="0"/>
        <w:rPr>
          <w:lang w:val="lv-LV"/>
        </w:rPr>
      </w:pPr>
      <w:r w:rsidRPr="00B603A8">
        <w:rPr>
          <w:lang w:val="lv-LV"/>
        </w:rPr>
        <w:t xml:space="preserve"> </w:t>
      </w:r>
    </w:p>
    <w:p w14:paraId="05A2A732" w14:textId="77777777" w:rsidR="0097094B" w:rsidRPr="00B603A8" w:rsidRDefault="0097094B" w:rsidP="0097094B">
      <w:pPr>
        <w:ind w:left="715" w:right="52"/>
        <w:rPr>
          <w:lang w:val="lv-LV"/>
        </w:rPr>
      </w:pPr>
      <w:r w:rsidRPr="00B603A8">
        <w:rPr>
          <w:lang w:val="lv-LV"/>
        </w:rPr>
        <w:t xml:space="preserve">Dokumentētas simptomātiskas hipoglikēmijas biežums, lietojot 1,5 mg, 3 mg un 4,5 mg dulaglutīda, bija attiecīgi 0,07, 0,05 un 0,07 epizodes uz pacientu gada laikā. Smaga hipoglikēmija radās vienam pacientam no tiem, kuri lietoja 1,5 mg dulaglutīda, nevienam pacientam no tiem, kuri lietoja 3 mg dulaglutīda, un vienam pacientam no tiem, kuri lietoja 4,5 mg dulaglutīda. </w:t>
      </w:r>
    </w:p>
    <w:p w14:paraId="4BF4E3E8" w14:textId="77777777" w:rsidR="0097094B" w:rsidRPr="00B603A8" w:rsidRDefault="0097094B" w:rsidP="0097094B">
      <w:pPr>
        <w:spacing w:after="0" w:line="259" w:lineRule="auto"/>
        <w:ind w:left="720" w:firstLine="0"/>
        <w:rPr>
          <w:lang w:val="lv-LV"/>
        </w:rPr>
      </w:pPr>
      <w:r w:rsidRPr="00B603A8">
        <w:rPr>
          <w:lang w:val="lv-LV"/>
        </w:rPr>
        <w:t xml:space="preserve"> </w:t>
      </w:r>
    </w:p>
    <w:p w14:paraId="0CD824B5"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Īpašas pacientu grupas</w:t>
      </w:r>
      <w:r w:rsidRPr="00B603A8">
        <w:rPr>
          <w:b w:val="0"/>
          <w:lang w:val="lv-LV"/>
        </w:rPr>
        <w:t xml:space="preserve"> </w:t>
      </w:r>
    </w:p>
    <w:p w14:paraId="5B04FD08" w14:textId="77777777" w:rsidR="0097094B" w:rsidRPr="00B603A8" w:rsidRDefault="0097094B" w:rsidP="0097094B">
      <w:pPr>
        <w:spacing w:after="0" w:line="259" w:lineRule="auto"/>
        <w:ind w:left="720" w:firstLine="0"/>
        <w:rPr>
          <w:lang w:val="lv-LV"/>
        </w:rPr>
      </w:pPr>
      <w:r w:rsidRPr="00B603A8">
        <w:rPr>
          <w:lang w:val="lv-LV"/>
        </w:rPr>
        <w:t xml:space="preserve"> </w:t>
      </w:r>
    </w:p>
    <w:p w14:paraId="696C0E78" w14:textId="77777777" w:rsidR="0097094B" w:rsidRPr="00B603A8" w:rsidRDefault="0097094B" w:rsidP="0097094B">
      <w:pPr>
        <w:spacing w:after="0" w:line="259" w:lineRule="auto"/>
        <w:ind w:left="720" w:firstLine="0"/>
        <w:rPr>
          <w:lang w:val="lv-LV"/>
        </w:rPr>
      </w:pPr>
      <w:r w:rsidRPr="00B603A8">
        <w:rPr>
          <w:i/>
          <w:u w:val="single" w:color="000000"/>
          <w:lang w:val="lv-LV"/>
        </w:rPr>
        <w:t>Lietošana pacientiem, kuriem ir nieru darbības traucējumi</w:t>
      </w:r>
      <w:r w:rsidRPr="00B603A8">
        <w:rPr>
          <w:i/>
          <w:lang w:val="lv-LV"/>
        </w:rPr>
        <w:t xml:space="preserve"> </w:t>
      </w:r>
    </w:p>
    <w:p w14:paraId="71740761" w14:textId="77777777" w:rsidR="0097094B" w:rsidRPr="00B603A8" w:rsidRDefault="0097094B" w:rsidP="0097094B">
      <w:pPr>
        <w:ind w:left="715" w:right="52"/>
        <w:rPr>
          <w:lang w:val="lv-LV"/>
        </w:rPr>
      </w:pPr>
      <w:r w:rsidRPr="00B603A8">
        <w:rPr>
          <w:lang w:val="lv-LV"/>
        </w:rPr>
        <w:t>52 nedēļas ilga pētījuma laikā Trulicity 1,5 mg un 0,75 mg devu lietošana tika salīdzināta ar titrētu glargīna insulīna devu lietošanu papildus ēdienreižu laikā lietojamam lispro insulīnam, lai vērtētu šo zāļu ietekmi uz glikēmijas kontroli un drošumu pacientiem ar vidēji smagu vai smagu hronisku nieru slimību (aGFĀ &lt; 60 līdz ≥ 15 ml/min/1,73 m</w:t>
      </w:r>
      <w:r w:rsidRPr="00B603A8">
        <w:rPr>
          <w:vertAlign w:val="superscript"/>
          <w:lang w:val="lv-LV"/>
        </w:rPr>
        <w:t xml:space="preserve">2 </w:t>
      </w:r>
      <w:r w:rsidRPr="00B603A8">
        <w:rPr>
          <w:lang w:val="lv-LV"/>
        </w:rPr>
        <w:t>saskaņā ar</w:t>
      </w:r>
      <w:r w:rsidRPr="00B603A8">
        <w:rPr>
          <w:vertAlign w:val="superscript"/>
          <w:lang w:val="lv-LV"/>
        </w:rPr>
        <w:t xml:space="preserve"> </w:t>
      </w:r>
      <w:r w:rsidRPr="00B603A8">
        <w:rPr>
          <w:lang w:val="lv-LV"/>
        </w:rPr>
        <w:t>CKD-EPI formulu). Randomizācijas laikā pacienti pārtrauca izmantot pirms pētījuma lietoto insulīna shēmu. Pētījuma sākumā kopējais vidējais aGFĀ bija 38 ml/min/1,73 m</w:t>
      </w:r>
      <w:r w:rsidRPr="00B603A8">
        <w:rPr>
          <w:vertAlign w:val="superscript"/>
          <w:lang w:val="lv-LV"/>
        </w:rPr>
        <w:t>2</w:t>
      </w:r>
      <w:r w:rsidRPr="00B603A8">
        <w:rPr>
          <w:lang w:val="lv-LV"/>
        </w:rPr>
        <w:t>, bet 30 % pacientu aGFĀ bija &lt; 30 ml/min/1,73 m</w:t>
      </w:r>
      <w:r w:rsidRPr="00B603A8">
        <w:rPr>
          <w:vertAlign w:val="superscript"/>
          <w:lang w:val="lv-LV"/>
        </w:rPr>
        <w:t>2</w:t>
      </w:r>
      <w:r w:rsidRPr="00B603A8">
        <w:rPr>
          <w:lang w:val="lv-LV"/>
        </w:rPr>
        <w:t xml:space="preserve">. </w:t>
      </w:r>
    </w:p>
    <w:p w14:paraId="0B4C02C3" w14:textId="77777777" w:rsidR="0097094B" w:rsidRPr="00B603A8" w:rsidRDefault="0097094B" w:rsidP="0097094B">
      <w:pPr>
        <w:spacing w:after="0" w:line="259" w:lineRule="auto"/>
        <w:ind w:left="720" w:firstLine="0"/>
        <w:rPr>
          <w:lang w:val="lv-LV"/>
        </w:rPr>
      </w:pPr>
      <w:r w:rsidRPr="00B603A8">
        <w:rPr>
          <w:lang w:val="lv-LV"/>
        </w:rPr>
        <w:t xml:space="preserve"> </w:t>
      </w:r>
    </w:p>
    <w:p w14:paraId="7E12A351" w14:textId="77777777" w:rsidR="0097094B" w:rsidRPr="00B603A8" w:rsidRDefault="0097094B" w:rsidP="0097094B">
      <w:pPr>
        <w:ind w:left="715" w:right="52"/>
        <w:rPr>
          <w:lang w:val="lv-LV"/>
        </w:rPr>
      </w:pPr>
      <w:r w:rsidRPr="00B603A8">
        <w:rPr>
          <w:lang w:val="lv-LV"/>
        </w:rPr>
        <w:t xml:space="preserve">Līdz 26. nedēļai, vērtējot pēc spējas pazemināt HbA1c līmeni, gan 1,5 mg, gan 0,75 mg Trulicity devu lietošana bija vismaz līdzvērtīga glargīna insulīna lietošanai, un šāda efektivitāte bija saglabājusies arī līdz 52. nedēļai. To pacientu procentuālā daļa, kuri pēc vienas vai otras dulaglutīda devas vai glargīna insulīna lietošanas 26. un 52. nedēļā bija sasnieguši vēlamo HbA1c līmeni, bija līdzīga. </w:t>
      </w:r>
    </w:p>
    <w:p w14:paraId="2C104846" w14:textId="77777777" w:rsidR="0097094B" w:rsidRPr="00B603A8" w:rsidRDefault="0097094B" w:rsidP="0097094B">
      <w:pPr>
        <w:spacing w:after="0" w:line="259" w:lineRule="auto"/>
        <w:ind w:left="720" w:firstLine="0"/>
        <w:rPr>
          <w:lang w:val="lv-LV"/>
        </w:rPr>
      </w:pPr>
      <w:r w:rsidRPr="00B603A8">
        <w:rPr>
          <w:lang w:val="lv-LV"/>
        </w:rPr>
        <w:t xml:space="preserve"> </w:t>
      </w:r>
    </w:p>
    <w:p w14:paraId="07B16400" w14:textId="77777777" w:rsidR="0097094B" w:rsidRPr="00B603A8" w:rsidRDefault="0097094B" w:rsidP="0097094B">
      <w:pPr>
        <w:ind w:left="715" w:right="52"/>
        <w:rPr>
          <w:lang w:val="lv-LV"/>
        </w:rPr>
      </w:pPr>
      <w:r w:rsidRPr="00B603A8">
        <w:rPr>
          <w:lang w:val="lv-LV"/>
        </w:rPr>
        <w:t xml:space="preserve">12. tabula. 52 nedēļas ilga, ar aktīvo vielu kontrolēta pētījuma rezultāti par divu dulaglutīda devu lietošanu salīdzinājumā ar glargīna insulīna lietošanu (pacientiem ar vidēji smagu vai smagu hronisku nieru slimību) </w:t>
      </w:r>
    </w:p>
    <w:p w14:paraId="3B55FAD0" w14:textId="77777777" w:rsidR="0097094B" w:rsidRPr="00B603A8" w:rsidRDefault="0097094B" w:rsidP="0097094B">
      <w:pPr>
        <w:spacing w:after="0" w:line="259" w:lineRule="auto"/>
        <w:ind w:left="720" w:firstLine="0"/>
        <w:rPr>
          <w:lang w:val="lv-LV"/>
        </w:rPr>
      </w:pPr>
      <w:r w:rsidRPr="00B603A8">
        <w:rPr>
          <w:lang w:val="lv-LV"/>
        </w:rPr>
        <w:t xml:space="preserve"> </w:t>
      </w:r>
    </w:p>
    <w:tbl>
      <w:tblPr>
        <w:tblStyle w:val="TableGrid"/>
        <w:tblW w:w="8784" w:type="dxa"/>
        <w:tblInd w:w="725" w:type="dxa"/>
        <w:tblCellMar>
          <w:top w:w="29" w:type="dxa"/>
          <w:left w:w="110" w:type="dxa"/>
          <w:bottom w:w="0" w:type="dxa"/>
          <w:right w:w="60" w:type="dxa"/>
        </w:tblCellMar>
        <w:tblLook w:val="04A0" w:firstRow="1" w:lastRow="0" w:firstColumn="1" w:lastColumn="0" w:noHBand="0" w:noVBand="1"/>
      </w:tblPr>
      <w:tblGrid>
        <w:gridCol w:w="1954"/>
        <w:gridCol w:w="1363"/>
        <w:gridCol w:w="1368"/>
        <w:gridCol w:w="1363"/>
        <w:gridCol w:w="1368"/>
        <w:gridCol w:w="1368"/>
      </w:tblGrid>
      <w:tr w:rsidR="0097094B" w:rsidRPr="00B603A8" w14:paraId="0A0007BF" w14:textId="77777777" w:rsidTr="007567AD">
        <w:trPr>
          <w:trHeight w:val="1550"/>
        </w:trPr>
        <w:tc>
          <w:tcPr>
            <w:tcW w:w="1954" w:type="dxa"/>
            <w:tcBorders>
              <w:top w:val="single" w:sz="4" w:space="0" w:color="000000"/>
              <w:left w:val="single" w:sz="4" w:space="0" w:color="000000"/>
              <w:bottom w:val="nil"/>
              <w:right w:val="nil"/>
            </w:tcBorders>
          </w:tcPr>
          <w:p w14:paraId="6C83DAD9" w14:textId="77777777" w:rsidR="0097094B" w:rsidRPr="00B603A8" w:rsidRDefault="0097094B" w:rsidP="007567AD">
            <w:pPr>
              <w:spacing w:after="0" w:line="259" w:lineRule="auto"/>
              <w:ind w:left="29" w:firstLine="0"/>
              <w:jc w:val="center"/>
              <w:rPr>
                <w:lang w:val="lv-LV"/>
              </w:rPr>
            </w:pPr>
            <w:r w:rsidRPr="00B603A8">
              <w:rPr>
                <w:b/>
                <w:lang w:val="lv-LV"/>
              </w:rPr>
              <w:t xml:space="preserve"> </w:t>
            </w:r>
          </w:p>
        </w:tc>
        <w:tc>
          <w:tcPr>
            <w:tcW w:w="1363" w:type="dxa"/>
            <w:tcBorders>
              <w:top w:val="single" w:sz="4" w:space="0" w:color="000000"/>
              <w:left w:val="nil"/>
              <w:bottom w:val="nil"/>
              <w:right w:val="nil"/>
            </w:tcBorders>
          </w:tcPr>
          <w:p w14:paraId="196F9625" w14:textId="77777777" w:rsidR="0097094B" w:rsidRPr="00B603A8" w:rsidRDefault="0097094B" w:rsidP="007567AD">
            <w:pPr>
              <w:spacing w:after="0" w:line="259" w:lineRule="auto"/>
              <w:ind w:left="235" w:hanging="187"/>
              <w:rPr>
                <w:lang w:val="lv-LV"/>
              </w:rPr>
            </w:pPr>
            <w:r w:rsidRPr="00B603A8">
              <w:rPr>
                <w:b/>
                <w:lang w:val="lv-LV"/>
              </w:rPr>
              <w:t>Sākotnējais HbA1c  līmenis</w:t>
            </w:r>
            <w:r w:rsidRPr="00B603A8">
              <w:rPr>
                <w:lang w:val="lv-LV"/>
              </w:rPr>
              <w:t xml:space="preserve"> </w:t>
            </w:r>
          </w:p>
        </w:tc>
        <w:tc>
          <w:tcPr>
            <w:tcW w:w="1368" w:type="dxa"/>
            <w:tcBorders>
              <w:top w:val="single" w:sz="4" w:space="0" w:color="000000"/>
              <w:left w:val="nil"/>
              <w:bottom w:val="nil"/>
              <w:right w:val="nil"/>
            </w:tcBorders>
          </w:tcPr>
          <w:p w14:paraId="68DFBEB7" w14:textId="77777777" w:rsidR="0097094B" w:rsidRPr="00B603A8" w:rsidRDefault="0097094B" w:rsidP="007567AD">
            <w:pPr>
              <w:spacing w:after="0" w:line="239" w:lineRule="auto"/>
              <w:ind w:left="278" w:hanging="38"/>
              <w:rPr>
                <w:lang w:val="lv-LV"/>
              </w:rPr>
            </w:pPr>
            <w:r w:rsidRPr="00B603A8">
              <w:rPr>
                <w:b/>
                <w:lang w:val="lv-LV"/>
              </w:rPr>
              <w:t xml:space="preserve">HbA1c  līmeņa </w:t>
            </w:r>
          </w:p>
          <w:p w14:paraId="6AA451F0" w14:textId="77777777" w:rsidR="0097094B" w:rsidRPr="00B603A8" w:rsidRDefault="0097094B" w:rsidP="007567AD">
            <w:pPr>
              <w:spacing w:after="0" w:line="259" w:lineRule="auto"/>
              <w:ind w:left="0" w:firstLine="0"/>
              <w:jc w:val="center"/>
              <w:rPr>
                <w:lang w:val="lv-LV"/>
              </w:rPr>
            </w:pPr>
            <w:r w:rsidRPr="00B603A8">
              <w:rPr>
                <w:b/>
                <w:lang w:val="lv-LV"/>
              </w:rPr>
              <w:t xml:space="preserve">vidējās pārmaiņas </w:t>
            </w:r>
          </w:p>
        </w:tc>
        <w:tc>
          <w:tcPr>
            <w:tcW w:w="1363" w:type="dxa"/>
            <w:tcBorders>
              <w:top w:val="single" w:sz="4" w:space="0" w:color="000000"/>
              <w:left w:val="nil"/>
              <w:bottom w:val="nil"/>
              <w:right w:val="nil"/>
            </w:tcBorders>
          </w:tcPr>
          <w:p w14:paraId="3CE84DC3" w14:textId="77777777" w:rsidR="0097094B" w:rsidRPr="00B603A8" w:rsidRDefault="0097094B" w:rsidP="007567AD">
            <w:pPr>
              <w:spacing w:after="0" w:line="239" w:lineRule="auto"/>
              <w:ind w:left="0" w:firstLine="0"/>
              <w:jc w:val="center"/>
              <w:rPr>
                <w:lang w:val="lv-LV"/>
              </w:rPr>
            </w:pPr>
            <w:r w:rsidRPr="00B603A8">
              <w:rPr>
                <w:b/>
                <w:lang w:val="lv-LV"/>
              </w:rPr>
              <w:t xml:space="preserve">Pacienti, kuriem </w:t>
            </w:r>
          </w:p>
          <w:p w14:paraId="36FC090F" w14:textId="77777777" w:rsidR="0097094B" w:rsidRPr="00B603A8" w:rsidRDefault="0097094B" w:rsidP="007567AD">
            <w:pPr>
              <w:spacing w:after="0" w:line="259" w:lineRule="auto"/>
              <w:ind w:left="178" w:hanging="5"/>
              <w:rPr>
                <w:lang w:val="lv-LV"/>
              </w:rPr>
            </w:pPr>
            <w:r w:rsidRPr="00B603A8">
              <w:rPr>
                <w:b/>
                <w:lang w:val="lv-LV"/>
              </w:rPr>
              <w:t xml:space="preserve">sasniegts vēlamais HbA1c  līmenis </w:t>
            </w:r>
          </w:p>
        </w:tc>
        <w:tc>
          <w:tcPr>
            <w:tcW w:w="1368" w:type="dxa"/>
            <w:tcBorders>
              <w:top w:val="single" w:sz="4" w:space="0" w:color="000000"/>
              <w:left w:val="nil"/>
              <w:bottom w:val="nil"/>
              <w:right w:val="nil"/>
            </w:tcBorders>
          </w:tcPr>
          <w:p w14:paraId="7DF44868" w14:textId="77777777" w:rsidR="0097094B" w:rsidRPr="00B603A8" w:rsidRDefault="0097094B" w:rsidP="007567AD">
            <w:pPr>
              <w:spacing w:after="0" w:line="239" w:lineRule="auto"/>
              <w:ind w:left="0" w:firstLine="0"/>
              <w:jc w:val="center"/>
              <w:rPr>
                <w:lang w:val="lv-LV"/>
              </w:rPr>
            </w:pPr>
            <w:r w:rsidRPr="00B603A8">
              <w:rPr>
                <w:b/>
                <w:lang w:val="lv-LV"/>
              </w:rPr>
              <w:t xml:space="preserve">Tukšas dūšas </w:t>
            </w:r>
          </w:p>
          <w:p w14:paraId="1F8AB452" w14:textId="77777777" w:rsidR="0097094B" w:rsidRPr="00B603A8" w:rsidRDefault="0097094B" w:rsidP="007567AD">
            <w:pPr>
              <w:spacing w:after="0" w:line="259" w:lineRule="auto"/>
              <w:ind w:left="0" w:right="17" w:firstLine="0"/>
              <w:jc w:val="center"/>
              <w:rPr>
                <w:lang w:val="lv-LV"/>
              </w:rPr>
            </w:pPr>
            <w:r w:rsidRPr="00B603A8">
              <w:rPr>
                <w:b/>
                <w:lang w:val="lv-LV"/>
              </w:rPr>
              <w:t xml:space="preserve">glikēmijas </w:t>
            </w:r>
          </w:p>
          <w:p w14:paraId="27346F0E" w14:textId="77777777" w:rsidR="0097094B" w:rsidRPr="00B603A8" w:rsidRDefault="0097094B" w:rsidP="007567AD">
            <w:pPr>
              <w:spacing w:after="0" w:line="259" w:lineRule="auto"/>
              <w:ind w:left="86" w:firstLine="0"/>
              <w:rPr>
                <w:lang w:val="lv-LV"/>
              </w:rPr>
            </w:pPr>
            <w:r w:rsidRPr="00B603A8">
              <w:rPr>
                <w:b/>
                <w:lang w:val="lv-LV"/>
              </w:rPr>
              <w:t xml:space="preserve">pārmaiņas </w:t>
            </w:r>
          </w:p>
          <w:p w14:paraId="21952795" w14:textId="77777777" w:rsidR="0097094B" w:rsidRPr="00B603A8" w:rsidRDefault="0097094B" w:rsidP="007567AD">
            <w:pPr>
              <w:spacing w:after="0" w:line="259" w:lineRule="auto"/>
              <w:ind w:left="28" w:firstLine="0"/>
              <w:jc w:val="center"/>
              <w:rPr>
                <w:lang w:val="lv-LV"/>
              </w:rPr>
            </w:pPr>
            <w:r w:rsidRPr="00B603A8">
              <w:rPr>
                <w:b/>
                <w:lang w:val="lv-LV"/>
              </w:rPr>
              <w:t xml:space="preserve"> </w:t>
            </w:r>
          </w:p>
        </w:tc>
        <w:tc>
          <w:tcPr>
            <w:tcW w:w="1368" w:type="dxa"/>
            <w:tcBorders>
              <w:top w:val="single" w:sz="4" w:space="0" w:color="000000"/>
              <w:left w:val="nil"/>
              <w:bottom w:val="nil"/>
              <w:right w:val="single" w:sz="4" w:space="0" w:color="000000"/>
            </w:tcBorders>
          </w:tcPr>
          <w:p w14:paraId="721C3B25" w14:textId="77777777" w:rsidR="0097094B" w:rsidRPr="00B603A8" w:rsidRDefault="0097094B" w:rsidP="007567AD">
            <w:pPr>
              <w:spacing w:after="0" w:line="239" w:lineRule="auto"/>
              <w:ind w:left="0" w:firstLine="0"/>
              <w:jc w:val="center"/>
              <w:rPr>
                <w:lang w:val="lv-LV"/>
              </w:rPr>
            </w:pPr>
            <w:r w:rsidRPr="00B603A8">
              <w:rPr>
                <w:b/>
                <w:lang w:val="lv-LV"/>
              </w:rPr>
              <w:t xml:space="preserve">Ķermeņa masas </w:t>
            </w:r>
          </w:p>
          <w:p w14:paraId="4015E73D" w14:textId="77777777" w:rsidR="0097094B" w:rsidRPr="00B603A8" w:rsidRDefault="0097094B" w:rsidP="007567AD">
            <w:pPr>
              <w:spacing w:after="0" w:line="259" w:lineRule="auto"/>
              <w:ind w:left="77" w:firstLine="0"/>
              <w:rPr>
                <w:lang w:val="lv-LV"/>
              </w:rPr>
            </w:pPr>
            <w:r w:rsidRPr="00B603A8">
              <w:rPr>
                <w:b/>
                <w:lang w:val="lv-LV"/>
              </w:rPr>
              <w:t xml:space="preserve">pārmaiņas </w:t>
            </w:r>
          </w:p>
          <w:p w14:paraId="2354DF1C" w14:textId="77777777" w:rsidR="0097094B" w:rsidRPr="00B603A8" w:rsidRDefault="0097094B" w:rsidP="007567AD">
            <w:pPr>
              <w:spacing w:after="0" w:line="259" w:lineRule="auto"/>
              <w:ind w:left="0" w:right="11" w:firstLine="0"/>
              <w:jc w:val="center"/>
              <w:rPr>
                <w:lang w:val="lv-LV"/>
              </w:rPr>
            </w:pPr>
            <w:r w:rsidRPr="00B603A8">
              <w:rPr>
                <w:b/>
                <w:sz w:val="14"/>
                <w:lang w:val="lv-LV"/>
              </w:rPr>
              <w:t xml:space="preserve"> </w:t>
            </w:r>
          </w:p>
        </w:tc>
      </w:tr>
      <w:tr w:rsidR="0097094B" w:rsidRPr="00B603A8" w14:paraId="3C25AFFB" w14:textId="77777777" w:rsidTr="007567AD">
        <w:trPr>
          <w:trHeight w:val="485"/>
        </w:trPr>
        <w:tc>
          <w:tcPr>
            <w:tcW w:w="1954" w:type="dxa"/>
            <w:tcBorders>
              <w:top w:val="nil"/>
              <w:left w:val="single" w:sz="4" w:space="0" w:color="000000"/>
              <w:bottom w:val="single" w:sz="4" w:space="0" w:color="000000"/>
              <w:right w:val="nil"/>
            </w:tcBorders>
          </w:tcPr>
          <w:p w14:paraId="3E35E44F" w14:textId="77777777" w:rsidR="0097094B" w:rsidRPr="00B603A8" w:rsidRDefault="0097094B" w:rsidP="007567AD">
            <w:pPr>
              <w:spacing w:after="0" w:line="259" w:lineRule="auto"/>
              <w:ind w:left="29" w:firstLine="0"/>
              <w:jc w:val="center"/>
              <w:rPr>
                <w:lang w:val="lv-LV"/>
              </w:rPr>
            </w:pPr>
            <w:r w:rsidRPr="00B603A8">
              <w:rPr>
                <w:b/>
                <w:lang w:val="lv-LV"/>
              </w:rPr>
              <w:t xml:space="preserve"> </w:t>
            </w:r>
          </w:p>
        </w:tc>
        <w:tc>
          <w:tcPr>
            <w:tcW w:w="1363" w:type="dxa"/>
            <w:tcBorders>
              <w:top w:val="nil"/>
              <w:left w:val="nil"/>
              <w:bottom w:val="single" w:sz="4" w:space="0" w:color="000000"/>
              <w:right w:val="nil"/>
            </w:tcBorders>
          </w:tcPr>
          <w:p w14:paraId="34846DD6" w14:textId="77777777" w:rsidR="0097094B" w:rsidRPr="00B603A8" w:rsidRDefault="0097094B" w:rsidP="007567AD">
            <w:pPr>
              <w:spacing w:after="0" w:line="259" w:lineRule="auto"/>
              <w:ind w:left="0" w:right="1" w:firstLine="0"/>
              <w:jc w:val="center"/>
              <w:rPr>
                <w:lang w:val="lv-LV"/>
              </w:rPr>
            </w:pPr>
            <w:r w:rsidRPr="00B603A8">
              <w:rPr>
                <w:b/>
                <w:lang w:val="lv-LV"/>
              </w:rPr>
              <w:t xml:space="preserve">(%) </w:t>
            </w:r>
          </w:p>
        </w:tc>
        <w:tc>
          <w:tcPr>
            <w:tcW w:w="1368" w:type="dxa"/>
            <w:tcBorders>
              <w:top w:val="nil"/>
              <w:left w:val="nil"/>
              <w:bottom w:val="single" w:sz="4" w:space="0" w:color="000000"/>
              <w:right w:val="nil"/>
            </w:tcBorders>
          </w:tcPr>
          <w:p w14:paraId="57767AFD" w14:textId="77777777" w:rsidR="0097094B" w:rsidRPr="00B603A8" w:rsidRDefault="0097094B" w:rsidP="007567AD">
            <w:pPr>
              <w:spacing w:after="0" w:line="259" w:lineRule="auto"/>
              <w:ind w:left="0" w:right="6" w:firstLine="0"/>
              <w:jc w:val="center"/>
              <w:rPr>
                <w:lang w:val="lv-LV"/>
              </w:rPr>
            </w:pPr>
            <w:r w:rsidRPr="00B603A8">
              <w:rPr>
                <w:b/>
                <w:lang w:val="lv-LV"/>
              </w:rPr>
              <w:t xml:space="preserve">(%) </w:t>
            </w:r>
          </w:p>
        </w:tc>
        <w:tc>
          <w:tcPr>
            <w:tcW w:w="1363" w:type="dxa"/>
            <w:tcBorders>
              <w:top w:val="nil"/>
              <w:left w:val="nil"/>
              <w:bottom w:val="single" w:sz="4" w:space="0" w:color="000000"/>
              <w:right w:val="nil"/>
            </w:tcBorders>
          </w:tcPr>
          <w:p w14:paraId="77592A5A" w14:textId="77777777" w:rsidR="0097094B" w:rsidRPr="00B603A8" w:rsidRDefault="0097094B" w:rsidP="007567AD">
            <w:pPr>
              <w:spacing w:after="0" w:line="259" w:lineRule="auto"/>
              <w:ind w:left="38" w:firstLine="0"/>
              <w:jc w:val="center"/>
              <w:rPr>
                <w:lang w:val="lv-LV"/>
              </w:rPr>
            </w:pPr>
            <w:r w:rsidRPr="00B603A8">
              <w:rPr>
                <w:b/>
                <w:lang w:val="lv-LV"/>
              </w:rPr>
              <w:t xml:space="preserve">&lt; 8,0 % (%) </w:t>
            </w:r>
          </w:p>
        </w:tc>
        <w:tc>
          <w:tcPr>
            <w:tcW w:w="1368" w:type="dxa"/>
            <w:tcBorders>
              <w:top w:val="nil"/>
              <w:left w:val="nil"/>
              <w:bottom w:val="single" w:sz="4" w:space="0" w:color="000000"/>
              <w:right w:val="nil"/>
            </w:tcBorders>
          </w:tcPr>
          <w:p w14:paraId="32BAB4DC" w14:textId="77777777" w:rsidR="0097094B" w:rsidRPr="00B603A8" w:rsidRDefault="0097094B" w:rsidP="007567AD">
            <w:pPr>
              <w:spacing w:after="0" w:line="259" w:lineRule="auto"/>
              <w:ind w:left="0" w:right="20" w:firstLine="0"/>
              <w:jc w:val="center"/>
              <w:rPr>
                <w:lang w:val="lv-LV"/>
              </w:rPr>
            </w:pPr>
            <w:r w:rsidRPr="00B603A8">
              <w:rPr>
                <w:b/>
                <w:lang w:val="lv-LV"/>
              </w:rPr>
              <w:t xml:space="preserve">(mmol/l) </w:t>
            </w:r>
          </w:p>
        </w:tc>
        <w:tc>
          <w:tcPr>
            <w:tcW w:w="1368" w:type="dxa"/>
            <w:tcBorders>
              <w:top w:val="nil"/>
              <w:left w:val="nil"/>
              <w:bottom w:val="single" w:sz="4" w:space="0" w:color="000000"/>
              <w:right w:val="single" w:sz="4" w:space="0" w:color="000000"/>
            </w:tcBorders>
          </w:tcPr>
          <w:p w14:paraId="3FB920A2" w14:textId="77777777" w:rsidR="0097094B" w:rsidRPr="00B603A8" w:rsidRDefault="0097094B" w:rsidP="007567AD">
            <w:pPr>
              <w:spacing w:after="0" w:line="259" w:lineRule="auto"/>
              <w:ind w:left="0" w:right="39" w:firstLine="0"/>
              <w:jc w:val="center"/>
              <w:rPr>
                <w:lang w:val="lv-LV"/>
              </w:rPr>
            </w:pPr>
            <w:r w:rsidRPr="00B603A8">
              <w:rPr>
                <w:b/>
                <w:lang w:val="lv-LV"/>
              </w:rPr>
              <w:t xml:space="preserve">(kg) </w:t>
            </w:r>
          </w:p>
        </w:tc>
      </w:tr>
      <w:tr w:rsidR="0097094B" w:rsidRPr="00B603A8" w14:paraId="3E57F913" w14:textId="77777777" w:rsidTr="007567AD">
        <w:trPr>
          <w:trHeight w:val="264"/>
        </w:trPr>
        <w:tc>
          <w:tcPr>
            <w:tcW w:w="1954" w:type="dxa"/>
            <w:tcBorders>
              <w:top w:val="single" w:sz="4" w:space="0" w:color="000000"/>
              <w:left w:val="single" w:sz="4" w:space="0" w:color="000000"/>
              <w:bottom w:val="single" w:sz="4" w:space="0" w:color="000000"/>
              <w:right w:val="nil"/>
            </w:tcBorders>
          </w:tcPr>
          <w:p w14:paraId="0CDD14D1" w14:textId="77777777" w:rsidR="0097094B" w:rsidRPr="00B603A8" w:rsidRDefault="0097094B" w:rsidP="007567AD">
            <w:pPr>
              <w:spacing w:after="0" w:line="259" w:lineRule="auto"/>
              <w:ind w:left="0" w:firstLine="0"/>
              <w:rPr>
                <w:lang w:val="lv-LV"/>
              </w:rPr>
            </w:pPr>
            <w:r w:rsidRPr="00B603A8">
              <w:rPr>
                <w:b/>
                <w:lang w:val="lv-LV"/>
              </w:rPr>
              <w:t xml:space="preserve">26. nedēļa </w:t>
            </w:r>
          </w:p>
        </w:tc>
        <w:tc>
          <w:tcPr>
            <w:tcW w:w="1363" w:type="dxa"/>
            <w:tcBorders>
              <w:top w:val="single" w:sz="4" w:space="0" w:color="000000"/>
              <w:left w:val="nil"/>
              <w:bottom w:val="single" w:sz="4" w:space="0" w:color="000000"/>
              <w:right w:val="nil"/>
            </w:tcBorders>
          </w:tcPr>
          <w:p w14:paraId="1874473B" w14:textId="77777777" w:rsidR="0097094B" w:rsidRPr="00B603A8" w:rsidRDefault="0097094B" w:rsidP="007567AD">
            <w:pPr>
              <w:spacing w:after="160" w:line="259" w:lineRule="auto"/>
              <w:ind w:left="0" w:firstLine="0"/>
              <w:rPr>
                <w:lang w:val="lv-LV"/>
              </w:rPr>
            </w:pPr>
          </w:p>
        </w:tc>
        <w:tc>
          <w:tcPr>
            <w:tcW w:w="1368" w:type="dxa"/>
            <w:tcBorders>
              <w:top w:val="single" w:sz="4" w:space="0" w:color="000000"/>
              <w:left w:val="nil"/>
              <w:bottom w:val="single" w:sz="4" w:space="0" w:color="000000"/>
              <w:right w:val="nil"/>
            </w:tcBorders>
          </w:tcPr>
          <w:p w14:paraId="3FDD69D7" w14:textId="77777777" w:rsidR="0097094B" w:rsidRPr="00B603A8" w:rsidRDefault="0097094B" w:rsidP="007567AD">
            <w:pPr>
              <w:spacing w:after="160" w:line="259" w:lineRule="auto"/>
              <w:ind w:left="0" w:firstLine="0"/>
              <w:rPr>
                <w:lang w:val="lv-LV"/>
              </w:rPr>
            </w:pPr>
          </w:p>
        </w:tc>
        <w:tc>
          <w:tcPr>
            <w:tcW w:w="1363" w:type="dxa"/>
            <w:tcBorders>
              <w:top w:val="single" w:sz="4" w:space="0" w:color="000000"/>
              <w:left w:val="nil"/>
              <w:bottom w:val="single" w:sz="4" w:space="0" w:color="000000"/>
              <w:right w:val="nil"/>
            </w:tcBorders>
          </w:tcPr>
          <w:p w14:paraId="2C323AEB" w14:textId="77777777" w:rsidR="0097094B" w:rsidRPr="00B603A8" w:rsidRDefault="0097094B" w:rsidP="007567AD">
            <w:pPr>
              <w:spacing w:after="160" w:line="259" w:lineRule="auto"/>
              <w:ind w:left="0" w:firstLine="0"/>
              <w:rPr>
                <w:lang w:val="lv-LV"/>
              </w:rPr>
            </w:pPr>
          </w:p>
        </w:tc>
        <w:tc>
          <w:tcPr>
            <w:tcW w:w="1368" w:type="dxa"/>
            <w:tcBorders>
              <w:top w:val="single" w:sz="4" w:space="0" w:color="000000"/>
              <w:left w:val="nil"/>
              <w:bottom w:val="single" w:sz="4" w:space="0" w:color="000000"/>
              <w:right w:val="nil"/>
            </w:tcBorders>
          </w:tcPr>
          <w:p w14:paraId="1E0B0CBC" w14:textId="77777777" w:rsidR="0097094B" w:rsidRPr="00B603A8" w:rsidRDefault="0097094B" w:rsidP="007567AD">
            <w:pPr>
              <w:spacing w:after="160" w:line="259" w:lineRule="auto"/>
              <w:ind w:left="0" w:firstLine="0"/>
              <w:rPr>
                <w:lang w:val="lv-LV"/>
              </w:rPr>
            </w:pPr>
          </w:p>
        </w:tc>
        <w:tc>
          <w:tcPr>
            <w:tcW w:w="1368" w:type="dxa"/>
            <w:tcBorders>
              <w:top w:val="single" w:sz="4" w:space="0" w:color="000000"/>
              <w:left w:val="nil"/>
              <w:bottom w:val="single" w:sz="4" w:space="0" w:color="000000"/>
              <w:right w:val="single" w:sz="4" w:space="0" w:color="000000"/>
            </w:tcBorders>
          </w:tcPr>
          <w:p w14:paraId="28F44717" w14:textId="77777777" w:rsidR="0097094B" w:rsidRPr="00B603A8" w:rsidRDefault="0097094B" w:rsidP="007567AD">
            <w:pPr>
              <w:spacing w:after="160" w:line="259" w:lineRule="auto"/>
              <w:ind w:left="0" w:firstLine="0"/>
              <w:rPr>
                <w:lang w:val="lv-LV"/>
              </w:rPr>
            </w:pPr>
          </w:p>
        </w:tc>
      </w:tr>
      <w:tr w:rsidR="0097094B" w:rsidRPr="00B603A8" w14:paraId="694D97D3" w14:textId="77777777" w:rsidTr="007567AD">
        <w:trPr>
          <w:trHeight w:val="768"/>
        </w:trPr>
        <w:tc>
          <w:tcPr>
            <w:tcW w:w="1954" w:type="dxa"/>
            <w:tcBorders>
              <w:top w:val="single" w:sz="4" w:space="0" w:color="000000"/>
              <w:left w:val="single" w:sz="4" w:space="0" w:color="000000"/>
              <w:bottom w:val="single" w:sz="4" w:space="0" w:color="000000"/>
              <w:right w:val="single" w:sz="4" w:space="0" w:color="000000"/>
            </w:tcBorders>
          </w:tcPr>
          <w:p w14:paraId="4FFB1ED3" w14:textId="77777777" w:rsidR="0097094B" w:rsidRPr="00B603A8" w:rsidRDefault="0097094B" w:rsidP="007567AD">
            <w:pPr>
              <w:spacing w:after="0" w:line="259" w:lineRule="auto"/>
              <w:ind w:left="0" w:right="84" w:firstLine="0"/>
              <w:jc w:val="both"/>
              <w:rPr>
                <w:lang w:val="lv-LV"/>
              </w:rPr>
            </w:pPr>
            <w:r w:rsidRPr="00B603A8">
              <w:rPr>
                <w:lang w:val="lv-LV"/>
              </w:rPr>
              <w:t xml:space="preserve">Dulaglutīds 1,5 mg vienreiz nedēļā (n = 192) </w:t>
            </w:r>
          </w:p>
        </w:tc>
        <w:tc>
          <w:tcPr>
            <w:tcW w:w="1363" w:type="dxa"/>
            <w:tcBorders>
              <w:top w:val="single" w:sz="4" w:space="0" w:color="000000"/>
              <w:left w:val="single" w:sz="4" w:space="0" w:color="000000"/>
              <w:bottom w:val="single" w:sz="4" w:space="0" w:color="000000"/>
              <w:right w:val="single" w:sz="4" w:space="0" w:color="000000"/>
            </w:tcBorders>
            <w:vAlign w:val="center"/>
          </w:tcPr>
          <w:p w14:paraId="6FDA6515" w14:textId="77777777" w:rsidR="0097094B" w:rsidRPr="00B603A8" w:rsidRDefault="0097094B" w:rsidP="007567AD">
            <w:pPr>
              <w:spacing w:after="0" w:line="259" w:lineRule="auto"/>
              <w:ind w:left="0" w:right="46" w:firstLine="0"/>
              <w:jc w:val="center"/>
              <w:rPr>
                <w:lang w:val="lv-LV"/>
              </w:rPr>
            </w:pPr>
            <w:r w:rsidRPr="00B603A8">
              <w:rPr>
                <w:lang w:val="lv-LV"/>
              </w:rPr>
              <w:t xml:space="preserve">8,60 </w:t>
            </w:r>
          </w:p>
        </w:tc>
        <w:tc>
          <w:tcPr>
            <w:tcW w:w="1368" w:type="dxa"/>
            <w:tcBorders>
              <w:top w:val="single" w:sz="4" w:space="0" w:color="000000"/>
              <w:left w:val="single" w:sz="4" w:space="0" w:color="000000"/>
              <w:bottom w:val="single" w:sz="4" w:space="0" w:color="000000"/>
              <w:right w:val="single" w:sz="4" w:space="0" w:color="000000"/>
            </w:tcBorders>
            <w:vAlign w:val="center"/>
          </w:tcPr>
          <w:p w14:paraId="2864CE11" w14:textId="77777777" w:rsidR="0097094B" w:rsidRPr="00B603A8" w:rsidRDefault="0097094B" w:rsidP="007567AD">
            <w:pPr>
              <w:spacing w:after="0" w:line="259" w:lineRule="auto"/>
              <w:ind w:left="0" w:right="43" w:firstLine="0"/>
              <w:jc w:val="center"/>
              <w:rPr>
                <w:lang w:val="lv-LV"/>
              </w:rPr>
            </w:pPr>
            <w:r w:rsidRPr="00B603A8">
              <w:rPr>
                <w:lang w:val="lv-LV"/>
              </w:rPr>
              <w:t>–1,19</w:t>
            </w:r>
            <w:r w:rsidRPr="00B603A8">
              <w:rPr>
                <w:vertAlign w:val="superscript"/>
                <w:lang w:val="lv-LV"/>
              </w:rPr>
              <w:t>†</w:t>
            </w:r>
            <w:r w:rsidRPr="00B603A8">
              <w:rPr>
                <w:lang w:val="lv-LV"/>
              </w:rPr>
              <w:t xml:space="preserve"> </w:t>
            </w:r>
          </w:p>
        </w:tc>
        <w:tc>
          <w:tcPr>
            <w:tcW w:w="1363" w:type="dxa"/>
            <w:tcBorders>
              <w:top w:val="single" w:sz="4" w:space="0" w:color="000000"/>
              <w:left w:val="single" w:sz="4" w:space="0" w:color="000000"/>
              <w:bottom w:val="single" w:sz="4" w:space="0" w:color="000000"/>
              <w:right w:val="single" w:sz="4" w:space="0" w:color="000000"/>
            </w:tcBorders>
            <w:vAlign w:val="center"/>
          </w:tcPr>
          <w:p w14:paraId="3E422A55" w14:textId="77777777" w:rsidR="0097094B" w:rsidRPr="00B603A8" w:rsidRDefault="0097094B" w:rsidP="007567AD">
            <w:pPr>
              <w:spacing w:after="0" w:line="259" w:lineRule="auto"/>
              <w:ind w:left="0" w:right="36" w:firstLine="0"/>
              <w:jc w:val="center"/>
              <w:rPr>
                <w:lang w:val="lv-LV"/>
              </w:rPr>
            </w:pPr>
            <w:r w:rsidRPr="00B603A8">
              <w:rPr>
                <w:lang w:val="lv-LV"/>
              </w:rPr>
              <w:t xml:space="preserve">78,3 </w:t>
            </w:r>
          </w:p>
        </w:tc>
        <w:tc>
          <w:tcPr>
            <w:tcW w:w="1368" w:type="dxa"/>
            <w:tcBorders>
              <w:top w:val="single" w:sz="4" w:space="0" w:color="000000"/>
              <w:left w:val="single" w:sz="4" w:space="0" w:color="000000"/>
              <w:bottom w:val="single" w:sz="4" w:space="0" w:color="000000"/>
              <w:right w:val="single" w:sz="4" w:space="0" w:color="000000"/>
            </w:tcBorders>
            <w:vAlign w:val="center"/>
          </w:tcPr>
          <w:p w14:paraId="0B5ED5A6" w14:textId="77777777" w:rsidR="0097094B" w:rsidRPr="00B603A8" w:rsidRDefault="0097094B" w:rsidP="007567AD">
            <w:pPr>
              <w:spacing w:after="0" w:line="259" w:lineRule="auto"/>
              <w:ind w:left="0" w:right="48" w:firstLine="0"/>
              <w:jc w:val="center"/>
              <w:rPr>
                <w:lang w:val="lv-LV"/>
              </w:rPr>
            </w:pPr>
            <w:r w:rsidRPr="00B603A8">
              <w:rPr>
                <w:lang w:val="lv-LV"/>
              </w:rPr>
              <w:t>1,28</w:t>
            </w:r>
            <w:r w:rsidRPr="00B603A8">
              <w:rPr>
                <w:vertAlign w:val="superscript"/>
                <w:lang w:val="lv-LV"/>
              </w:rPr>
              <w:t>##</w:t>
            </w:r>
            <w:r w:rsidRPr="00B603A8">
              <w:rPr>
                <w:lang w:val="lv-LV"/>
              </w:rPr>
              <w:t xml:space="preserve"> </w:t>
            </w:r>
          </w:p>
        </w:tc>
        <w:tc>
          <w:tcPr>
            <w:tcW w:w="1368" w:type="dxa"/>
            <w:tcBorders>
              <w:top w:val="single" w:sz="4" w:space="0" w:color="000000"/>
              <w:left w:val="single" w:sz="4" w:space="0" w:color="000000"/>
              <w:bottom w:val="single" w:sz="4" w:space="0" w:color="000000"/>
              <w:right w:val="single" w:sz="4" w:space="0" w:color="000000"/>
            </w:tcBorders>
            <w:vAlign w:val="center"/>
          </w:tcPr>
          <w:p w14:paraId="503701D1" w14:textId="77777777" w:rsidR="0097094B" w:rsidRPr="00B603A8" w:rsidRDefault="0097094B" w:rsidP="007567AD">
            <w:pPr>
              <w:spacing w:after="0" w:line="259" w:lineRule="auto"/>
              <w:ind w:left="0" w:right="43" w:firstLine="0"/>
              <w:jc w:val="center"/>
              <w:rPr>
                <w:lang w:val="lv-LV"/>
              </w:rPr>
            </w:pPr>
            <w:r w:rsidRPr="00B603A8">
              <w:rPr>
                <w:lang w:val="lv-LV"/>
              </w:rPr>
              <w:t>–2,81</w:t>
            </w:r>
            <w:r w:rsidRPr="00B603A8">
              <w:rPr>
                <w:vertAlign w:val="superscript"/>
                <w:lang w:val="lv-LV"/>
              </w:rPr>
              <w:t>##</w:t>
            </w:r>
            <w:r w:rsidRPr="00B603A8">
              <w:rPr>
                <w:lang w:val="lv-LV"/>
              </w:rPr>
              <w:t xml:space="preserve"> </w:t>
            </w:r>
          </w:p>
        </w:tc>
      </w:tr>
      <w:tr w:rsidR="0097094B" w:rsidRPr="00B603A8" w14:paraId="1FCFA708" w14:textId="77777777" w:rsidTr="007567AD">
        <w:trPr>
          <w:trHeight w:val="768"/>
        </w:trPr>
        <w:tc>
          <w:tcPr>
            <w:tcW w:w="1954" w:type="dxa"/>
            <w:tcBorders>
              <w:top w:val="single" w:sz="4" w:space="0" w:color="000000"/>
              <w:left w:val="single" w:sz="4" w:space="0" w:color="000000"/>
              <w:bottom w:val="single" w:sz="4" w:space="0" w:color="000000"/>
              <w:right w:val="single" w:sz="4" w:space="0" w:color="000000"/>
            </w:tcBorders>
          </w:tcPr>
          <w:p w14:paraId="60C65EE1" w14:textId="77777777" w:rsidR="0097094B" w:rsidRPr="00B603A8" w:rsidRDefault="0097094B" w:rsidP="007567AD">
            <w:pPr>
              <w:spacing w:after="0" w:line="259" w:lineRule="auto"/>
              <w:ind w:left="0" w:right="298" w:firstLine="0"/>
              <w:rPr>
                <w:lang w:val="lv-LV"/>
              </w:rPr>
            </w:pPr>
            <w:r w:rsidRPr="00B603A8">
              <w:rPr>
                <w:lang w:val="lv-LV"/>
              </w:rPr>
              <w:t xml:space="preserve">Dulaglutīds 0,75 mg vienreiz nedēļā (n = 190) </w:t>
            </w:r>
          </w:p>
        </w:tc>
        <w:tc>
          <w:tcPr>
            <w:tcW w:w="1363" w:type="dxa"/>
            <w:tcBorders>
              <w:top w:val="single" w:sz="4" w:space="0" w:color="000000"/>
              <w:left w:val="single" w:sz="4" w:space="0" w:color="000000"/>
              <w:bottom w:val="single" w:sz="4" w:space="0" w:color="000000"/>
              <w:right w:val="single" w:sz="4" w:space="0" w:color="000000"/>
            </w:tcBorders>
            <w:vAlign w:val="center"/>
          </w:tcPr>
          <w:p w14:paraId="3532C6CA" w14:textId="77777777" w:rsidR="0097094B" w:rsidRPr="00B603A8" w:rsidRDefault="0097094B" w:rsidP="007567AD">
            <w:pPr>
              <w:spacing w:after="0" w:line="259" w:lineRule="auto"/>
              <w:ind w:left="0" w:right="46" w:firstLine="0"/>
              <w:jc w:val="center"/>
              <w:rPr>
                <w:lang w:val="lv-LV"/>
              </w:rPr>
            </w:pPr>
            <w:r w:rsidRPr="00B603A8">
              <w:rPr>
                <w:lang w:val="lv-LV"/>
              </w:rPr>
              <w:t xml:space="preserve">8,58 </w:t>
            </w:r>
          </w:p>
        </w:tc>
        <w:tc>
          <w:tcPr>
            <w:tcW w:w="1368" w:type="dxa"/>
            <w:tcBorders>
              <w:top w:val="single" w:sz="4" w:space="0" w:color="000000"/>
              <w:left w:val="single" w:sz="4" w:space="0" w:color="000000"/>
              <w:bottom w:val="single" w:sz="4" w:space="0" w:color="000000"/>
              <w:right w:val="single" w:sz="4" w:space="0" w:color="000000"/>
            </w:tcBorders>
            <w:vAlign w:val="center"/>
          </w:tcPr>
          <w:p w14:paraId="7801002E" w14:textId="77777777" w:rsidR="0097094B" w:rsidRPr="00B603A8" w:rsidRDefault="0097094B" w:rsidP="007567AD">
            <w:pPr>
              <w:spacing w:after="0" w:line="259" w:lineRule="auto"/>
              <w:ind w:left="0" w:right="43" w:firstLine="0"/>
              <w:jc w:val="center"/>
              <w:rPr>
                <w:lang w:val="lv-LV"/>
              </w:rPr>
            </w:pPr>
            <w:r w:rsidRPr="00B603A8">
              <w:rPr>
                <w:lang w:val="lv-LV"/>
              </w:rPr>
              <w:t>–1,12</w:t>
            </w:r>
            <w:r w:rsidRPr="00B603A8">
              <w:rPr>
                <w:vertAlign w:val="superscript"/>
                <w:lang w:val="lv-LV"/>
              </w:rPr>
              <w:t>†</w:t>
            </w:r>
            <w:r w:rsidRPr="00B603A8">
              <w:rPr>
                <w:lang w:val="lv-LV"/>
              </w:rPr>
              <w:t xml:space="preserve"> </w:t>
            </w:r>
          </w:p>
        </w:tc>
        <w:tc>
          <w:tcPr>
            <w:tcW w:w="1363" w:type="dxa"/>
            <w:tcBorders>
              <w:top w:val="single" w:sz="4" w:space="0" w:color="000000"/>
              <w:left w:val="single" w:sz="4" w:space="0" w:color="000000"/>
              <w:bottom w:val="single" w:sz="4" w:space="0" w:color="000000"/>
              <w:right w:val="single" w:sz="4" w:space="0" w:color="000000"/>
            </w:tcBorders>
            <w:vAlign w:val="center"/>
          </w:tcPr>
          <w:p w14:paraId="5970EBE1" w14:textId="77777777" w:rsidR="0097094B" w:rsidRPr="00B603A8" w:rsidRDefault="0097094B" w:rsidP="007567AD">
            <w:pPr>
              <w:spacing w:after="0" w:line="259" w:lineRule="auto"/>
              <w:ind w:left="0" w:right="36" w:firstLine="0"/>
              <w:jc w:val="center"/>
              <w:rPr>
                <w:lang w:val="lv-LV"/>
              </w:rPr>
            </w:pPr>
            <w:r w:rsidRPr="00B603A8">
              <w:rPr>
                <w:lang w:val="lv-LV"/>
              </w:rPr>
              <w:t xml:space="preserve">72,6 </w:t>
            </w:r>
          </w:p>
        </w:tc>
        <w:tc>
          <w:tcPr>
            <w:tcW w:w="1368" w:type="dxa"/>
            <w:tcBorders>
              <w:top w:val="single" w:sz="4" w:space="0" w:color="000000"/>
              <w:left w:val="single" w:sz="4" w:space="0" w:color="000000"/>
              <w:bottom w:val="single" w:sz="4" w:space="0" w:color="000000"/>
              <w:right w:val="single" w:sz="4" w:space="0" w:color="000000"/>
            </w:tcBorders>
            <w:vAlign w:val="center"/>
          </w:tcPr>
          <w:p w14:paraId="5C160AA7" w14:textId="77777777" w:rsidR="0097094B" w:rsidRPr="00B603A8" w:rsidRDefault="0097094B" w:rsidP="007567AD">
            <w:pPr>
              <w:spacing w:after="0" w:line="259" w:lineRule="auto"/>
              <w:ind w:left="0" w:right="48" w:firstLine="0"/>
              <w:jc w:val="center"/>
              <w:rPr>
                <w:lang w:val="lv-LV"/>
              </w:rPr>
            </w:pPr>
            <w:r w:rsidRPr="00B603A8">
              <w:rPr>
                <w:lang w:val="lv-LV"/>
              </w:rPr>
              <w:t>0,98</w:t>
            </w:r>
            <w:r w:rsidRPr="00B603A8">
              <w:rPr>
                <w:vertAlign w:val="superscript"/>
                <w:lang w:val="lv-LV"/>
              </w:rPr>
              <w:t>##</w:t>
            </w:r>
            <w:r w:rsidRPr="00B603A8">
              <w:rPr>
                <w:lang w:val="lv-LV"/>
              </w:rPr>
              <w:t xml:space="preserve"> </w:t>
            </w:r>
          </w:p>
        </w:tc>
        <w:tc>
          <w:tcPr>
            <w:tcW w:w="1368" w:type="dxa"/>
            <w:tcBorders>
              <w:top w:val="single" w:sz="4" w:space="0" w:color="000000"/>
              <w:left w:val="single" w:sz="4" w:space="0" w:color="000000"/>
              <w:bottom w:val="single" w:sz="4" w:space="0" w:color="000000"/>
              <w:right w:val="single" w:sz="4" w:space="0" w:color="000000"/>
            </w:tcBorders>
            <w:vAlign w:val="center"/>
          </w:tcPr>
          <w:p w14:paraId="54A3826E" w14:textId="77777777" w:rsidR="0097094B" w:rsidRPr="00B603A8" w:rsidRDefault="0097094B" w:rsidP="007567AD">
            <w:pPr>
              <w:spacing w:after="0" w:line="259" w:lineRule="auto"/>
              <w:ind w:left="0" w:right="43" w:firstLine="0"/>
              <w:jc w:val="center"/>
              <w:rPr>
                <w:lang w:val="lv-LV"/>
              </w:rPr>
            </w:pPr>
            <w:r w:rsidRPr="00B603A8">
              <w:rPr>
                <w:lang w:val="lv-LV"/>
              </w:rPr>
              <w:t>–2,02</w:t>
            </w:r>
            <w:r w:rsidRPr="00B603A8">
              <w:rPr>
                <w:vertAlign w:val="superscript"/>
                <w:lang w:val="lv-LV"/>
              </w:rPr>
              <w:t>##</w:t>
            </w:r>
            <w:r w:rsidRPr="00B603A8">
              <w:rPr>
                <w:lang w:val="lv-LV"/>
              </w:rPr>
              <w:t xml:space="preserve"> </w:t>
            </w:r>
          </w:p>
        </w:tc>
      </w:tr>
      <w:tr w:rsidR="0097094B" w:rsidRPr="00B603A8" w14:paraId="2A7379C1" w14:textId="77777777" w:rsidTr="007567AD">
        <w:trPr>
          <w:trHeight w:val="768"/>
        </w:trPr>
        <w:tc>
          <w:tcPr>
            <w:tcW w:w="1954" w:type="dxa"/>
            <w:tcBorders>
              <w:top w:val="single" w:sz="4" w:space="0" w:color="000000"/>
              <w:left w:val="single" w:sz="4" w:space="0" w:color="000000"/>
              <w:bottom w:val="single" w:sz="4" w:space="0" w:color="000000"/>
              <w:right w:val="single" w:sz="4" w:space="0" w:color="000000"/>
            </w:tcBorders>
          </w:tcPr>
          <w:p w14:paraId="7C47950D" w14:textId="77777777" w:rsidR="0097094B" w:rsidRPr="00B603A8" w:rsidRDefault="0097094B" w:rsidP="007567AD">
            <w:pPr>
              <w:spacing w:after="0" w:line="259" w:lineRule="auto"/>
              <w:ind w:left="0" w:right="193" w:firstLine="0"/>
              <w:rPr>
                <w:lang w:val="lv-LV"/>
              </w:rPr>
            </w:pPr>
            <w:r w:rsidRPr="00B603A8">
              <w:rPr>
                <w:lang w:val="lv-LV"/>
              </w:rPr>
              <w:t>Glargīna insulīns</w:t>
            </w:r>
            <w:r w:rsidRPr="00B603A8">
              <w:rPr>
                <w:vertAlign w:val="superscript"/>
                <w:lang w:val="lv-LV"/>
              </w:rPr>
              <w:t>+</w:t>
            </w:r>
            <w:r w:rsidRPr="00B603A8">
              <w:rPr>
                <w:lang w:val="lv-LV"/>
              </w:rPr>
              <w:t xml:space="preserve"> vienreiz dienā (n = 194) </w:t>
            </w:r>
          </w:p>
        </w:tc>
        <w:tc>
          <w:tcPr>
            <w:tcW w:w="1363" w:type="dxa"/>
            <w:tcBorders>
              <w:top w:val="single" w:sz="4" w:space="0" w:color="000000"/>
              <w:left w:val="single" w:sz="4" w:space="0" w:color="000000"/>
              <w:bottom w:val="single" w:sz="4" w:space="0" w:color="000000"/>
              <w:right w:val="single" w:sz="4" w:space="0" w:color="000000"/>
            </w:tcBorders>
            <w:vAlign w:val="center"/>
          </w:tcPr>
          <w:p w14:paraId="612E07EF" w14:textId="77777777" w:rsidR="0097094B" w:rsidRPr="00B603A8" w:rsidRDefault="0097094B" w:rsidP="007567AD">
            <w:pPr>
              <w:spacing w:after="0" w:line="259" w:lineRule="auto"/>
              <w:ind w:left="0" w:right="46" w:firstLine="0"/>
              <w:jc w:val="center"/>
              <w:rPr>
                <w:lang w:val="lv-LV"/>
              </w:rPr>
            </w:pPr>
            <w:r w:rsidRPr="00B603A8">
              <w:rPr>
                <w:lang w:val="lv-LV"/>
              </w:rPr>
              <w:t xml:space="preserve">8,56 </w:t>
            </w:r>
          </w:p>
        </w:tc>
        <w:tc>
          <w:tcPr>
            <w:tcW w:w="1368" w:type="dxa"/>
            <w:tcBorders>
              <w:top w:val="single" w:sz="4" w:space="0" w:color="000000"/>
              <w:left w:val="single" w:sz="4" w:space="0" w:color="000000"/>
              <w:bottom w:val="single" w:sz="4" w:space="0" w:color="000000"/>
              <w:right w:val="single" w:sz="4" w:space="0" w:color="000000"/>
            </w:tcBorders>
            <w:vAlign w:val="center"/>
          </w:tcPr>
          <w:p w14:paraId="3DF35189" w14:textId="77777777" w:rsidR="0097094B" w:rsidRPr="00B603A8" w:rsidRDefault="0097094B" w:rsidP="007567AD">
            <w:pPr>
              <w:spacing w:after="0" w:line="259" w:lineRule="auto"/>
              <w:ind w:left="0" w:right="46" w:firstLine="0"/>
              <w:jc w:val="center"/>
              <w:rPr>
                <w:lang w:val="lv-LV"/>
              </w:rPr>
            </w:pPr>
            <w:r w:rsidRPr="00B603A8">
              <w:rPr>
                <w:lang w:val="lv-LV"/>
              </w:rPr>
              <w:t xml:space="preserve">–1,13 </w:t>
            </w:r>
          </w:p>
        </w:tc>
        <w:tc>
          <w:tcPr>
            <w:tcW w:w="1363" w:type="dxa"/>
            <w:tcBorders>
              <w:top w:val="single" w:sz="4" w:space="0" w:color="000000"/>
              <w:left w:val="single" w:sz="4" w:space="0" w:color="000000"/>
              <w:bottom w:val="single" w:sz="4" w:space="0" w:color="000000"/>
              <w:right w:val="single" w:sz="4" w:space="0" w:color="000000"/>
            </w:tcBorders>
            <w:vAlign w:val="center"/>
          </w:tcPr>
          <w:p w14:paraId="3A8BDC52" w14:textId="77777777" w:rsidR="0097094B" w:rsidRPr="00B603A8" w:rsidRDefault="0097094B" w:rsidP="007567AD">
            <w:pPr>
              <w:spacing w:after="0" w:line="259" w:lineRule="auto"/>
              <w:ind w:left="0" w:right="36" w:firstLine="0"/>
              <w:jc w:val="center"/>
              <w:rPr>
                <w:lang w:val="lv-LV"/>
              </w:rPr>
            </w:pPr>
            <w:r w:rsidRPr="00B603A8">
              <w:rPr>
                <w:lang w:val="lv-LV"/>
              </w:rPr>
              <w:t xml:space="preserve">75,3 </w:t>
            </w:r>
          </w:p>
        </w:tc>
        <w:tc>
          <w:tcPr>
            <w:tcW w:w="1368" w:type="dxa"/>
            <w:tcBorders>
              <w:top w:val="single" w:sz="4" w:space="0" w:color="000000"/>
              <w:left w:val="single" w:sz="4" w:space="0" w:color="000000"/>
              <w:bottom w:val="single" w:sz="4" w:space="0" w:color="000000"/>
              <w:right w:val="single" w:sz="4" w:space="0" w:color="000000"/>
            </w:tcBorders>
            <w:vAlign w:val="center"/>
          </w:tcPr>
          <w:p w14:paraId="229010AE" w14:textId="77777777" w:rsidR="0097094B" w:rsidRPr="00B603A8" w:rsidRDefault="0097094B" w:rsidP="007567AD">
            <w:pPr>
              <w:spacing w:after="0" w:line="259" w:lineRule="auto"/>
              <w:ind w:left="0" w:right="46" w:firstLine="0"/>
              <w:jc w:val="center"/>
              <w:rPr>
                <w:lang w:val="lv-LV"/>
              </w:rPr>
            </w:pPr>
            <w:r w:rsidRPr="00B603A8">
              <w:rPr>
                <w:lang w:val="lv-LV"/>
              </w:rPr>
              <w:t xml:space="preserve">–1,06 </w:t>
            </w:r>
          </w:p>
        </w:tc>
        <w:tc>
          <w:tcPr>
            <w:tcW w:w="1368" w:type="dxa"/>
            <w:tcBorders>
              <w:top w:val="single" w:sz="4" w:space="0" w:color="000000"/>
              <w:left w:val="single" w:sz="4" w:space="0" w:color="000000"/>
              <w:bottom w:val="single" w:sz="4" w:space="0" w:color="000000"/>
              <w:right w:val="single" w:sz="4" w:space="0" w:color="000000"/>
            </w:tcBorders>
            <w:vAlign w:val="center"/>
          </w:tcPr>
          <w:p w14:paraId="0BDCA35A" w14:textId="77777777" w:rsidR="0097094B" w:rsidRPr="00B603A8" w:rsidRDefault="0097094B" w:rsidP="007567AD">
            <w:pPr>
              <w:spacing w:after="0" w:line="259" w:lineRule="auto"/>
              <w:ind w:left="0" w:right="41" w:firstLine="0"/>
              <w:jc w:val="center"/>
              <w:rPr>
                <w:lang w:val="lv-LV"/>
              </w:rPr>
            </w:pPr>
            <w:r w:rsidRPr="00B603A8">
              <w:rPr>
                <w:lang w:val="lv-LV"/>
              </w:rPr>
              <w:t xml:space="preserve">1,11 </w:t>
            </w:r>
          </w:p>
        </w:tc>
      </w:tr>
      <w:tr w:rsidR="0097094B" w:rsidRPr="00B603A8" w14:paraId="4B6DBCF2" w14:textId="77777777" w:rsidTr="007567AD">
        <w:trPr>
          <w:trHeight w:val="264"/>
        </w:trPr>
        <w:tc>
          <w:tcPr>
            <w:tcW w:w="1954" w:type="dxa"/>
            <w:tcBorders>
              <w:top w:val="single" w:sz="4" w:space="0" w:color="000000"/>
              <w:left w:val="single" w:sz="4" w:space="0" w:color="000000"/>
              <w:bottom w:val="single" w:sz="4" w:space="0" w:color="000000"/>
              <w:right w:val="nil"/>
            </w:tcBorders>
          </w:tcPr>
          <w:p w14:paraId="2B12B496" w14:textId="77777777" w:rsidR="0097094B" w:rsidRPr="00B603A8" w:rsidRDefault="0097094B" w:rsidP="007567AD">
            <w:pPr>
              <w:spacing w:after="0" w:line="259" w:lineRule="auto"/>
              <w:ind w:left="0" w:firstLine="0"/>
              <w:rPr>
                <w:lang w:val="lv-LV"/>
              </w:rPr>
            </w:pPr>
            <w:r w:rsidRPr="00B603A8">
              <w:rPr>
                <w:b/>
                <w:lang w:val="lv-LV"/>
              </w:rPr>
              <w:t xml:space="preserve">52. nedēļa </w:t>
            </w:r>
          </w:p>
        </w:tc>
        <w:tc>
          <w:tcPr>
            <w:tcW w:w="1363" w:type="dxa"/>
            <w:tcBorders>
              <w:top w:val="single" w:sz="4" w:space="0" w:color="000000"/>
              <w:left w:val="nil"/>
              <w:bottom w:val="single" w:sz="4" w:space="0" w:color="000000"/>
              <w:right w:val="nil"/>
            </w:tcBorders>
          </w:tcPr>
          <w:p w14:paraId="07A69F4F" w14:textId="77777777" w:rsidR="0097094B" w:rsidRPr="00B603A8" w:rsidRDefault="0097094B" w:rsidP="007567AD">
            <w:pPr>
              <w:spacing w:after="160" w:line="259" w:lineRule="auto"/>
              <w:ind w:left="0" w:firstLine="0"/>
              <w:rPr>
                <w:lang w:val="lv-LV"/>
              </w:rPr>
            </w:pPr>
          </w:p>
        </w:tc>
        <w:tc>
          <w:tcPr>
            <w:tcW w:w="1368" w:type="dxa"/>
            <w:tcBorders>
              <w:top w:val="single" w:sz="4" w:space="0" w:color="000000"/>
              <w:left w:val="nil"/>
              <w:bottom w:val="single" w:sz="4" w:space="0" w:color="000000"/>
              <w:right w:val="nil"/>
            </w:tcBorders>
          </w:tcPr>
          <w:p w14:paraId="1E3A51BF" w14:textId="77777777" w:rsidR="0097094B" w:rsidRPr="00B603A8" w:rsidRDefault="0097094B" w:rsidP="007567AD">
            <w:pPr>
              <w:spacing w:after="160" w:line="259" w:lineRule="auto"/>
              <w:ind w:left="0" w:firstLine="0"/>
              <w:rPr>
                <w:lang w:val="lv-LV"/>
              </w:rPr>
            </w:pPr>
          </w:p>
        </w:tc>
        <w:tc>
          <w:tcPr>
            <w:tcW w:w="1363" w:type="dxa"/>
            <w:tcBorders>
              <w:top w:val="single" w:sz="4" w:space="0" w:color="000000"/>
              <w:left w:val="nil"/>
              <w:bottom w:val="single" w:sz="4" w:space="0" w:color="000000"/>
              <w:right w:val="nil"/>
            </w:tcBorders>
          </w:tcPr>
          <w:p w14:paraId="3E5EE122" w14:textId="77777777" w:rsidR="0097094B" w:rsidRPr="00B603A8" w:rsidRDefault="0097094B" w:rsidP="007567AD">
            <w:pPr>
              <w:spacing w:after="160" w:line="259" w:lineRule="auto"/>
              <w:ind w:left="0" w:firstLine="0"/>
              <w:rPr>
                <w:lang w:val="lv-LV"/>
              </w:rPr>
            </w:pPr>
          </w:p>
        </w:tc>
        <w:tc>
          <w:tcPr>
            <w:tcW w:w="1368" w:type="dxa"/>
            <w:tcBorders>
              <w:top w:val="single" w:sz="4" w:space="0" w:color="000000"/>
              <w:left w:val="nil"/>
              <w:bottom w:val="single" w:sz="4" w:space="0" w:color="000000"/>
              <w:right w:val="nil"/>
            </w:tcBorders>
          </w:tcPr>
          <w:p w14:paraId="58EF9989" w14:textId="77777777" w:rsidR="0097094B" w:rsidRPr="00B603A8" w:rsidRDefault="0097094B" w:rsidP="007567AD">
            <w:pPr>
              <w:spacing w:after="160" w:line="259" w:lineRule="auto"/>
              <w:ind w:left="0" w:firstLine="0"/>
              <w:rPr>
                <w:lang w:val="lv-LV"/>
              </w:rPr>
            </w:pPr>
          </w:p>
        </w:tc>
        <w:tc>
          <w:tcPr>
            <w:tcW w:w="1368" w:type="dxa"/>
            <w:tcBorders>
              <w:top w:val="single" w:sz="4" w:space="0" w:color="000000"/>
              <w:left w:val="nil"/>
              <w:bottom w:val="single" w:sz="4" w:space="0" w:color="000000"/>
              <w:right w:val="single" w:sz="4" w:space="0" w:color="000000"/>
            </w:tcBorders>
          </w:tcPr>
          <w:p w14:paraId="7AE201D8" w14:textId="77777777" w:rsidR="0097094B" w:rsidRPr="00B603A8" w:rsidRDefault="0097094B" w:rsidP="007567AD">
            <w:pPr>
              <w:spacing w:after="160" w:line="259" w:lineRule="auto"/>
              <w:ind w:left="0" w:firstLine="0"/>
              <w:rPr>
                <w:lang w:val="lv-LV"/>
              </w:rPr>
            </w:pPr>
          </w:p>
        </w:tc>
      </w:tr>
      <w:tr w:rsidR="0097094B" w:rsidRPr="00B603A8" w14:paraId="469CEE6C" w14:textId="77777777" w:rsidTr="007567AD">
        <w:trPr>
          <w:trHeight w:val="768"/>
        </w:trPr>
        <w:tc>
          <w:tcPr>
            <w:tcW w:w="1954" w:type="dxa"/>
            <w:tcBorders>
              <w:top w:val="single" w:sz="4" w:space="0" w:color="000000"/>
              <w:left w:val="single" w:sz="4" w:space="0" w:color="000000"/>
              <w:bottom w:val="single" w:sz="4" w:space="0" w:color="000000"/>
              <w:right w:val="single" w:sz="4" w:space="0" w:color="000000"/>
            </w:tcBorders>
          </w:tcPr>
          <w:p w14:paraId="4BF664F5" w14:textId="77777777" w:rsidR="0097094B" w:rsidRPr="00B603A8" w:rsidRDefault="0097094B" w:rsidP="007567AD">
            <w:pPr>
              <w:spacing w:after="0" w:line="259" w:lineRule="auto"/>
              <w:ind w:left="0" w:right="84" w:firstLine="0"/>
              <w:jc w:val="both"/>
              <w:rPr>
                <w:lang w:val="lv-LV"/>
              </w:rPr>
            </w:pPr>
            <w:r w:rsidRPr="00B603A8">
              <w:rPr>
                <w:lang w:val="lv-LV"/>
              </w:rPr>
              <w:t xml:space="preserve">Dulaglutīds 1,5 mg vienreiz nedēļā (n = 192) </w:t>
            </w:r>
          </w:p>
        </w:tc>
        <w:tc>
          <w:tcPr>
            <w:tcW w:w="1363" w:type="dxa"/>
            <w:tcBorders>
              <w:top w:val="single" w:sz="4" w:space="0" w:color="000000"/>
              <w:left w:val="single" w:sz="4" w:space="0" w:color="000000"/>
              <w:bottom w:val="single" w:sz="4" w:space="0" w:color="000000"/>
              <w:right w:val="single" w:sz="4" w:space="0" w:color="000000"/>
            </w:tcBorders>
            <w:vAlign w:val="center"/>
          </w:tcPr>
          <w:p w14:paraId="468BEB10" w14:textId="77777777" w:rsidR="0097094B" w:rsidRPr="00B603A8" w:rsidRDefault="0097094B" w:rsidP="007567AD">
            <w:pPr>
              <w:spacing w:after="0" w:line="259" w:lineRule="auto"/>
              <w:ind w:left="0" w:right="46" w:firstLine="0"/>
              <w:jc w:val="center"/>
              <w:rPr>
                <w:lang w:val="lv-LV"/>
              </w:rPr>
            </w:pPr>
            <w:r w:rsidRPr="00B603A8">
              <w:rPr>
                <w:lang w:val="lv-LV"/>
              </w:rPr>
              <w:t xml:space="preserve">8,60 </w:t>
            </w:r>
          </w:p>
        </w:tc>
        <w:tc>
          <w:tcPr>
            <w:tcW w:w="1368" w:type="dxa"/>
            <w:tcBorders>
              <w:top w:val="single" w:sz="4" w:space="0" w:color="000000"/>
              <w:left w:val="single" w:sz="4" w:space="0" w:color="000000"/>
              <w:bottom w:val="single" w:sz="4" w:space="0" w:color="000000"/>
              <w:right w:val="single" w:sz="4" w:space="0" w:color="000000"/>
            </w:tcBorders>
            <w:vAlign w:val="center"/>
          </w:tcPr>
          <w:p w14:paraId="00C59969" w14:textId="77777777" w:rsidR="0097094B" w:rsidRPr="00B603A8" w:rsidRDefault="0097094B" w:rsidP="007567AD">
            <w:pPr>
              <w:spacing w:after="0" w:line="259" w:lineRule="auto"/>
              <w:ind w:left="0" w:right="43" w:firstLine="0"/>
              <w:jc w:val="center"/>
              <w:rPr>
                <w:lang w:val="lv-LV"/>
              </w:rPr>
            </w:pPr>
            <w:r w:rsidRPr="00B603A8">
              <w:rPr>
                <w:lang w:val="lv-LV"/>
              </w:rPr>
              <w:t>–1,10</w:t>
            </w:r>
            <w:r w:rsidRPr="00B603A8">
              <w:rPr>
                <w:vertAlign w:val="superscript"/>
                <w:lang w:val="lv-LV"/>
              </w:rPr>
              <w:t>†</w:t>
            </w:r>
            <w:r w:rsidRPr="00B603A8">
              <w:rPr>
                <w:lang w:val="lv-LV"/>
              </w:rPr>
              <w:t xml:space="preserve"> </w:t>
            </w:r>
          </w:p>
        </w:tc>
        <w:tc>
          <w:tcPr>
            <w:tcW w:w="1363" w:type="dxa"/>
            <w:tcBorders>
              <w:top w:val="single" w:sz="4" w:space="0" w:color="000000"/>
              <w:left w:val="single" w:sz="4" w:space="0" w:color="000000"/>
              <w:bottom w:val="single" w:sz="4" w:space="0" w:color="000000"/>
              <w:right w:val="single" w:sz="4" w:space="0" w:color="000000"/>
            </w:tcBorders>
            <w:vAlign w:val="center"/>
          </w:tcPr>
          <w:p w14:paraId="379B0765" w14:textId="77777777" w:rsidR="0097094B" w:rsidRPr="00B603A8" w:rsidRDefault="0097094B" w:rsidP="007567AD">
            <w:pPr>
              <w:spacing w:after="0" w:line="259" w:lineRule="auto"/>
              <w:ind w:left="0" w:right="36" w:firstLine="0"/>
              <w:jc w:val="center"/>
              <w:rPr>
                <w:lang w:val="lv-LV"/>
              </w:rPr>
            </w:pPr>
            <w:r w:rsidRPr="00B603A8">
              <w:rPr>
                <w:lang w:val="lv-LV"/>
              </w:rPr>
              <w:t xml:space="preserve">69,1 </w:t>
            </w:r>
          </w:p>
        </w:tc>
        <w:tc>
          <w:tcPr>
            <w:tcW w:w="1368" w:type="dxa"/>
            <w:tcBorders>
              <w:top w:val="single" w:sz="4" w:space="0" w:color="000000"/>
              <w:left w:val="single" w:sz="4" w:space="0" w:color="000000"/>
              <w:bottom w:val="single" w:sz="4" w:space="0" w:color="000000"/>
              <w:right w:val="single" w:sz="4" w:space="0" w:color="000000"/>
            </w:tcBorders>
            <w:vAlign w:val="center"/>
          </w:tcPr>
          <w:p w14:paraId="517774A6" w14:textId="77777777" w:rsidR="0097094B" w:rsidRPr="00B603A8" w:rsidRDefault="0097094B" w:rsidP="007567AD">
            <w:pPr>
              <w:spacing w:after="0" w:line="259" w:lineRule="auto"/>
              <w:ind w:left="0" w:right="48" w:firstLine="0"/>
              <w:jc w:val="center"/>
              <w:rPr>
                <w:lang w:val="lv-LV"/>
              </w:rPr>
            </w:pPr>
            <w:r w:rsidRPr="00B603A8">
              <w:rPr>
                <w:lang w:val="lv-LV"/>
              </w:rPr>
              <w:t>1,57</w:t>
            </w:r>
            <w:r w:rsidRPr="00B603A8">
              <w:rPr>
                <w:vertAlign w:val="superscript"/>
                <w:lang w:val="lv-LV"/>
              </w:rPr>
              <w:t>##</w:t>
            </w:r>
            <w:r w:rsidRPr="00B603A8">
              <w:rPr>
                <w:lang w:val="lv-LV"/>
              </w:rPr>
              <w:t xml:space="preserve"> </w:t>
            </w:r>
          </w:p>
        </w:tc>
        <w:tc>
          <w:tcPr>
            <w:tcW w:w="1368" w:type="dxa"/>
            <w:tcBorders>
              <w:top w:val="single" w:sz="4" w:space="0" w:color="000000"/>
              <w:left w:val="single" w:sz="4" w:space="0" w:color="000000"/>
              <w:bottom w:val="single" w:sz="4" w:space="0" w:color="000000"/>
              <w:right w:val="single" w:sz="4" w:space="0" w:color="000000"/>
            </w:tcBorders>
            <w:vAlign w:val="center"/>
          </w:tcPr>
          <w:p w14:paraId="6EC2EA21" w14:textId="77777777" w:rsidR="0097094B" w:rsidRPr="00B603A8" w:rsidRDefault="0097094B" w:rsidP="007567AD">
            <w:pPr>
              <w:spacing w:after="0" w:line="259" w:lineRule="auto"/>
              <w:ind w:left="0" w:right="43" w:firstLine="0"/>
              <w:jc w:val="center"/>
              <w:rPr>
                <w:lang w:val="lv-LV"/>
              </w:rPr>
            </w:pPr>
            <w:r w:rsidRPr="00B603A8">
              <w:rPr>
                <w:lang w:val="lv-LV"/>
              </w:rPr>
              <w:t>–2,66</w:t>
            </w:r>
            <w:r w:rsidRPr="00B603A8">
              <w:rPr>
                <w:vertAlign w:val="superscript"/>
                <w:lang w:val="lv-LV"/>
              </w:rPr>
              <w:t>##</w:t>
            </w:r>
            <w:r w:rsidRPr="00B603A8">
              <w:rPr>
                <w:lang w:val="lv-LV"/>
              </w:rPr>
              <w:t xml:space="preserve"> </w:t>
            </w:r>
          </w:p>
        </w:tc>
      </w:tr>
      <w:tr w:rsidR="0097094B" w:rsidRPr="00B603A8" w14:paraId="681DD1A7" w14:textId="77777777" w:rsidTr="007567AD">
        <w:trPr>
          <w:trHeight w:val="768"/>
        </w:trPr>
        <w:tc>
          <w:tcPr>
            <w:tcW w:w="1954" w:type="dxa"/>
            <w:tcBorders>
              <w:top w:val="single" w:sz="4" w:space="0" w:color="000000"/>
              <w:left w:val="single" w:sz="4" w:space="0" w:color="000000"/>
              <w:bottom w:val="single" w:sz="4" w:space="0" w:color="000000"/>
              <w:right w:val="single" w:sz="4" w:space="0" w:color="000000"/>
            </w:tcBorders>
          </w:tcPr>
          <w:p w14:paraId="0D737795" w14:textId="77777777" w:rsidR="0097094B" w:rsidRPr="00B603A8" w:rsidRDefault="0097094B" w:rsidP="007567AD">
            <w:pPr>
              <w:spacing w:after="0" w:line="259" w:lineRule="auto"/>
              <w:ind w:left="0" w:right="298" w:firstLine="0"/>
              <w:rPr>
                <w:lang w:val="lv-LV"/>
              </w:rPr>
            </w:pPr>
            <w:r w:rsidRPr="00B603A8">
              <w:rPr>
                <w:lang w:val="lv-LV"/>
              </w:rPr>
              <w:t xml:space="preserve">Dulaglutīds 0,75 mg vienreiz nedēļā (n = 190) </w:t>
            </w:r>
          </w:p>
        </w:tc>
        <w:tc>
          <w:tcPr>
            <w:tcW w:w="1363" w:type="dxa"/>
            <w:tcBorders>
              <w:top w:val="single" w:sz="4" w:space="0" w:color="000000"/>
              <w:left w:val="single" w:sz="4" w:space="0" w:color="000000"/>
              <w:bottom w:val="single" w:sz="4" w:space="0" w:color="000000"/>
              <w:right w:val="single" w:sz="4" w:space="0" w:color="000000"/>
            </w:tcBorders>
            <w:vAlign w:val="center"/>
          </w:tcPr>
          <w:p w14:paraId="21BF5A82" w14:textId="77777777" w:rsidR="0097094B" w:rsidRPr="00B603A8" w:rsidRDefault="0097094B" w:rsidP="007567AD">
            <w:pPr>
              <w:spacing w:after="0" w:line="259" w:lineRule="auto"/>
              <w:ind w:left="0" w:right="46" w:firstLine="0"/>
              <w:jc w:val="center"/>
              <w:rPr>
                <w:lang w:val="lv-LV"/>
              </w:rPr>
            </w:pPr>
            <w:r w:rsidRPr="00B603A8">
              <w:rPr>
                <w:lang w:val="lv-LV"/>
              </w:rPr>
              <w:t xml:space="preserve">8,58 </w:t>
            </w:r>
          </w:p>
        </w:tc>
        <w:tc>
          <w:tcPr>
            <w:tcW w:w="1368" w:type="dxa"/>
            <w:tcBorders>
              <w:top w:val="single" w:sz="4" w:space="0" w:color="000000"/>
              <w:left w:val="single" w:sz="4" w:space="0" w:color="000000"/>
              <w:bottom w:val="single" w:sz="4" w:space="0" w:color="000000"/>
              <w:right w:val="single" w:sz="4" w:space="0" w:color="000000"/>
            </w:tcBorders>
            <w:vAlign w:val="center"/>
          </w:tcPr>
          <w:p w14:paraId="44FFFCBA" w14:textId="77777777" w:rsidR="0097094B" w:rsidRPr="00B603A8" w:rsidRDefault="0097094B" w:rsidP="007567AD">
            <w:pPr>
              <w:spacing w:after="0" w:line="259" w:lineRule="auto"/>
              <w:ind w:left="0" w:right="43" w:firstLine="0"/>
              <w:jc w:val="center"/>
              <w:rPr>
                <w:lang w:val="lv-LV"/>
              </w:rPr>
            </w:pPr>
            <w:r w:rsidRPr="00B603A8">
              <w:rPr>
                <w:lang w:val="lv-LV"/>
              </w:rPr>
              <w:t>–1,10</w:t>
            </w:r>
            <w:r w:rsidRPr="00B603A8">
              <w:rPr>
                <w:vertAlign w:val="superscript"/>
                <w:lang w:val="lv-LV"/>
              </w:rPr>
              <w:t>†</w:t>
            </w:r>
            <w:r w:rsidRPr="00B603A8">
              <w:rPr>
                <w:lang w:val="lv-LV"/>
              </w:rPr>
              <w:t xml:space="preserve"> </w:t>
            </w:r>
          </w:p>
        </w:tc>
        <w:tc>
          <w:tcPr>
            <w:tcW w:w="1363" w:type="dxa"/>
            <w:tcBorders>
              <w:top w:val="single" w:sz="4" w:space="0" w:color="000000"/>
              <w:left w:val="single" w:sz="4" w:space="0" w:color="000000"/>
              <w:bottom w:val="single" w:sz="4" w:space="0" w:color="000000"/>
              <w:right w:val="single" w:sz="4" w:space="0" w:color="000000"/>
            </w:tcBorders>
            <w:vAlign w:val="center"/>
          </w:tcPr>
          <w:p w14:paraId="2B8F3AB2" w14:textId="77777777" w:rsidR="0097094B" w:rsidRPr="00B603A8" w:rsidRDefault="0097094B" w:rsidP="007567AD">
            <w:pPr>
              <w:spacing w:after="0" w:line="259" w:lineRule="auto"/>
              <w:ind w:left="0" w:right="36" w:firstLine="0"/>
              <w:jc w:val="center"/>
              <w:rPr>
                <w:lang w:val="lv-LV"/>
              </w:rPr>
            </w:pPr>
            <w:r w:rsidRPr="00B603A8">
              <w:rPr>
                <w:lang w:val="lv-LV"/>
              </w:rPr>
              <w:t xml:space="preserve">69,5 </w:t>
            </w:r>
          </w:p>
        </w:tc>
        <w:tc>
          <w:tcPr>
            <w:tcW w:w="1368" w:type="dxa"/>
            <w:tcBorders>
              <w:top w:val="single" w:sz="4" w:space="0" w:color="000000"/>
              <w:left w:val="single" w:sz="4" w:space="0" w:color="000000"/>
              <w:bottom w:val="single" w:sz="4" w:space="0" w:color="000000"/>
              <w:right w:val="single" w:sz="4" w:space="0" w:color="000000"/>
            </w:tcBorders>
            <w:vAlign w:val="center"/>
          </w:tcPr>
          <w:p w14:paraId="30CB9150" w14:textId="77777777" w:rsidR="0097094B" w:rsidRPr="00B603A8" w:rsidRDefault="0097094B" w:rsidP="007567AD">
            <w:pPr>
              <w:spacing w:after="0" w:line="259" w:lineRule="auto"/>
              <w:ind w:left="0" w:right="48" w:firstLine="0"/>
              <w:jc w:val="center"/>
              <w:rPr>
                <w:lang w:val="lv-LV"/>
              </w:rPr>
            </w:pPr>
            <w:r w:rsidRPr="00B603A8">
              <w:rPr>
                <w:lang w:val="lv-LV"/>
              </w:rPr>
              <w:t>1,15</w:t>
            </w:r>
            <w:r w:rsidRPr="00B603A8">
              <w:rPr>
                <w:vertAlign w:val="superscript"/>
                <w:lang w:val="lv-LV"/>
              </w:rPr>
              <w:t>##</w:t>
            </w:r>
            <w:r w:rsidRPr="00B603A8">
              <w:rPr>
                <w:lang w:val="lv-LV"/>
              </w:rPr>
              <w:t xml:space="preserve"> </w:t>
            </w:r>
          </w:p>
        </w:tc>
        <w:tc>
          <w:tcPr>
            <w:tcW w:w="1368" w:type="dxa"/>
            <w:tcBorders>
              <w:top w:val="single" w:sz="4" w:space="0" w:color="000000"/>
              <w:left w:val="single" w:sz="4" w:space="0" w:color="000000"/>
              <w:bottom w:val="single" w:sz="4" w:space="0" w:color="000000"/>
              <w:right w:val="single" w:sz="4" w:space="0" w:color="000000"/>
            </w:tcBorders>
            <w:vAlign w:val="center"/>
          </w:tcPr>
          <w:p w14:paraId="0C926AF4" w14:textId="77777777" w:rsidR="0097094B" w:rsidRPr="00B603A8" w:rsidRDefault="0097094B" w:rsidP="007567AD">
            <w:pPr>
              <w:spacing w:after="0" w:line="259" w:lineRule="auto"/>
              <w:ind w:left="0" w:right="43" w:firstLine="0"/>
              <w:jc w:val="center"/>
              <w:rPr>
                <w:lang w:val="lv-LV"/>
              </w:rPr>
            </w:pPr>
            <w:r w:rsidRPr="00B603A8">
              <w:rPr>
                <w:lang w:val="lv-LV"/>
              </w:rPr>
              <w:t>–1,71</w:t>
            </w:r>
            <w:r w:rsidRPr="00B603A8">
              <w:rPr>
                <w:vertAlign w:val="superscript"/>
                <w:lang w:val="lv-LV"/>
              </w:rPr>
              <w:t>##</w:t>
            </w:r>
            <w:r w:rsidRPr="00B603A8">
              <w:rPr>
                <w:lang w:val="lv-LV"/>
              </w:rPr>
              <w:t xml:space="preserve"> </w:t>
            </w:r>
          </w:p>
        </w:tc>
      </w:tr>
      <w:tr w:rsidR="0097094B" w:rsidRPr="00B603A8" w14:paraId="18F2B61A" w14:textId="77777777" w:rsidTr="007567AD">
        <w:trPr>
          <w:trHeight w:val="773"/>
        </w:trPr>
        <w:tc>
          <w:tcPr>
            <w:tcW w:w="1954" w:type="dxa"/>
            <w:tcBorders>
              <w:top w:val="single" w:sz="4" w:space="0" w:color="000000"/>
              <w:left w:val="single" w:sz="4" w:space="0" w:color="000000"/>
              <w:bottom w:val="single" w:sz="4" w:space="0" w:color="000000"/>
              <w:right w:val="single" w:sz="4" w:space="0" w:color="000000"/>
            </w:tcBorders>
          </w:tcPr>
          <w:p w14:paraId="5B00EAA7" w14:textId="77777777" w:rsidR="0097094B" w:rsidRPr="00B603A8" w:rsidRDefault="0097094B" w:rsidP="007567AD">
            <w:pPr>
              <w:spacing w:after="0" w:line="259" w:lineRule="auto"/>
              <w:ind w:left="0" w:right="193" w:firstLine="0"/>
              <w:rPr>
                <w:lang w:val="lv-LV"/>
              </w:rPr>
            </w:pPr>
            <w:r w:rsidRPr="00B603A8">
              <w:rPr>
                <w:lang w:val="lv-LV"/>
              </w:rPr>
              <w:t>Glargīna insulīns</w:t>
            </w:r>
            <w:r w:rsidRPr="00B603A8">
              <w:rPr>
                <w:vertAlign w:val="superscript"/>
                <w:lang w:val="lv-LV"/>
              </w:rPr>
              <w:t>+</w:t>
            </w:r>
            <w:r w:rsidRPr="00B603A8">
              <w:rPr>
                <w:lang w:val="lv-LV"/>
              </w:rPr>
              <w:t xml:space="preserve"> vienreiz dienā (n = 194) </w:t>
            </w:r>
          </w:p>
        </w:tc>
        <w:tc>
          <w:tcPr>
            <w:tcW w:w="1363" w:type="dxa"/>
            <w:tcBorders>
              <w:top w:val="single" w:sz="4" w:space="0" w:color="000000"/>
              <w:left w:val="single" w:sz="4" w:space="0" w:color="000000"/>
              <w:bottom w:val="single" w:sz="4" w:space="0" w:color="000000"/>
              <w:right w:val="single" w:sz="4" w:space="0" w:color="000000"/>
            </w:tcBorders>
            <w:vAlign w:val="center"/>
          </w:tcPr>
          <w:p w14:paraId="4D36F397" w14:textId="77777777" w:rsidR="0097094B" w:rsidRPr="00B603A8" w:rsidRDefault="0097094B" w:rsidP="007567AD">
            <w:pPr>
              <w:spacing w:after="0" w:line="259" w:lineRule="auto"/>
              <w:ind w:left="0" w:right="46" w:firstLine="0"/>
              <w:jc w:val="center"/>
              <w:rPr>
                <w:lang w:val="lv-LV"/>
              </w:rPr>
            </w:pPr>
            <w:r w:rsidRPr="00B603A8">
              <w:rPr>
                <w:lang w:val="lv-LV"/>
              </w:rPr>
              <w:t xml:space="preserve">8,56 </w:t>
            </w:r>
          </w:p>
        </w:tc>
        <w:tc>
          <w:tcPr>
            <w:tcW w:w="1368" w:type="dxa"/>
            <w:tcBorders>
              <w:top w:val="single" w:sz="4" w:space="0" w:color="000000"/>
              <w:left w:val="single" w:sz="4" w:space="0" w:color="000000"/>
              <w:bottom w:val="single" w:sz="4" w:space="0" w:color="000000"/>
              <w:right w:val="single" w:sz="4" w:space="0" w:color="000000"/>
            </w:tcBorders>
            <w:vAlign w:val="center"/>
          </w:tcPr>
          <w:p w14:paraId="502BC969" w14:textId="77777777" w:rsidR="0097094B" w:rsidRPr="00B603A8" w:rsidRDefault="0097094B" w:rsidP="007567AD">
            <w:pPr>
              <w:spacing w:after="0" w:line="259" w:lineRule="auto"/>
              <w:ind w:left="0" w:right="46" w:firstLine="0"/>
              <w:jc w:val="center"/>
              <w:rPr>
                <w:lang w:val="lv-LV"/>
              </w:rPr>
            </w:pPr>
            <w:r w:rsidRPr="00B603A8">
              <w:rPr>
                <w:lang w:val="lv-LV"/>
              </w:rPr>
              <w:t xml:space="preserve">–1,00 </w:t>
            </w:r>
          </w:p>
        </w:tc>
        <w:tc>
          <w:tcPr>
            <w:tcW w:w="1363" w:type="dxa"/>
            <w:tcBorders>
              <w:top w:val="single" w:sz="4" w:space="0" w:color="000000"/>
              <w:left w:val="single" w:sz="4" w:space="0" w:color="000000"/>
              <w:bottom w:val="single" w:sz="4" w:space="0" w:color="000000"/>
              <w:right w:val="single" w:sz="4" w:space="0" w:color="000000"/>
            </w:tcBorders>
            <w:vAlign w:val="center"/>
          </w:tcPr>
          <w:p w14:paraId="3ADAAE04" w14:textId="77777777" w:rsidR="0097094B" w:rsidRPr="00B603A8" w:rsidRDefault="0097094B" w:rsidP="007567AD">
            <w:pPr>
              <w:spacing w:after="0" w:line="259" w:lineRule="auto"/>
              <w:ind w:left="0" w:right="36" w:firstLine="0"/>
              <w:jc w:val="center"/>
              <w:rPr>
                <w:lang w:val="lv-LV"/>
              </w:rPr>
            </w:pPr>
            <w:r w:rsidRPr="00B603A8">
              <w:rPr>
                <w:lang w:val="lv-LV"/>
              </w:rPr>
              <w:t xml:space="preserve">70,3 </w:t>
            </w:r>
          </w:p>
        </w:tc>
        <w:tc>
          <w:tcPr>
            <w:tcW w:w="1368" w:type="dxa"/>
            <w:tcBorders>
              <w:top w:val="single" w:sz="4" w:space="0" w:color="000000"/>
              <w:left w:val="single" w:sz="4" w:space="0" w:color="000000"/>
              <w:bottom w:val="single" w:sz="4" w:space="0" w:color="000000"/>
              <w:right w:val="single" w:sz="4" w:space="0" w:color="000000"/>
            </w:tcBorders>
            <w:vAlign w:val="center"/>
          </w:tcPr>
          <w:p w14:paraId="7252A65E" w14:textId="77777777" w:rsidR="0097094B" w:rsidRPr="00B603A8" w:rsidRDefault="0097094B" w:rsidP="007567AD">
            <w:pPr>
              <w:spacing w:after="0" w:line="259" w:lineRule="auto"/>
              <w:ind w:left="0" w:right="46" w:firstLine="0"/>
              <w:jc w:val="center"/>
              <w:rPr>
                <w:lang w:val="lv-LV"/>
              </w:rPr>
            </w:pPr>
            <w:r w:rsidRPr="00B603A8">
              <w:rPr>
                <w:lang w:val="lv-LV"/>
              </w:rPr>
              <w:t xml:space="preserve">–0,35 </w:t>
            </w:r>
          </w:p>
        </w:tc>
        <w:tc>
          <w:tcPr>
            <w:tcW w:w="1368" w:type="dxa"/>
            <w:tcBorders>
              <w:top w:val="single" w:sz="4" w:space="0" w:color="000000"/>
              <w:left w:val="single" w:sz="4" w:space="0" w:color="000000"/>
              <w:bottom w:val="single" w:sz="4" w:space="0" w:color="000000"/>
              <w:right w:val="single" w:sz="4" w:space="0" w:color="000000"/>
            </w:tcBorders>
            <w:vAlign w:val="center"/>
          </w:tcPr>
          <w:p w14:paraId="67C558F6" w14:textId="77777777" w:rsidR="0097094B" w:rsidRPr="00B603A8" w:rsidRDefault="0097094B" w:rsidP="007567AD">
            <w:pPr>
              <w:spacing w:after="0" w:line="259" w:lineRule="auto"/>
              <w:ind w:left="0" w:right="41" w:firstLine="0"/>
              <w:jc w:val="center"/>
              <w:rPr>
                <w:lang w:val="lv-LV"/>
              </w:rPr>
            </w:pPr>
            <w:r w:rsidRPr="00B603A8">
              <w:rPr>
                <w:lang w:val="lv-LV"/>
              </w:rPr>
              <w:t xml:space="preserve">1,57 </w:t>
            </w:r>
          </w:p>
        </w:tc>
      </w:tr>
    </w:tbl>
    <w:p w14:paraId="3240CA07" w14:textId="77777777" w:rsidR="0097094B" w:rsidRPr="00B603A8" w:rsidRDefault="0097094B" w:rsidP="0097094B">
      <w:pPr>
        <w:spacing w:after="9" w:line="227" w:lineRule="auto"/>
        <w:ind w:left="715" w:right="368" w:hanging="10"/>
        <w:jc w:val="both"/>
        <w:rPr>
          <w:lang w:val="lv-LV"/>
        </w:rPr>
      </w:pPr>
      <w:r w:rsidRPr="00B603A8">
        <w:rPr>
          <w:sz w:val="14"/>
          <w:lang w:val="lv-LV"/>
        </w:rPr>
        <w:t xml:space="preserve">† </w:t>
      </w:r>
      <w:r w:rsidRPr="00B603A8">
        <w:rPr>
          <w:lang w:val="lv-LV"/>
        </w:rPr>
        <w:t xml:space="preserve"> vienpusējā p vērtība saistībā ar dulaglutīda vismaz līdzvērtību glargīna insulīnam ir &lt; 0,025. </w:t>
      </w:r>
      <w:r w:rsidRPr="00B603A8">
        <w:rPr>
          <w:sz w:val="14"/>
          <w:lang w:val="lv-LV"/>
        </w:rPr>
        <w:t xml:space="preserve">## </w:t>
      </w:r>
      <w:r w:rsidRPr="00B603A8">
        <w:rPr>
          <w:lang w:val="lv-LV"/>
        </w:rPr>
        <w:t xml:space="preserve"> p &lt; 0,001, dulaglutīda terapijas grupu salīdzinot ar glargīna insulīna grupu. </w:t>
      </w:r>
      <w:r w:rsidRPr="00B603A8">
        <w:rPr>
          <w:sz w:val="14"/>
          <w:lang w:val="lv-LV"/>
        </w:rPr>
        <w:t xml:space="preserve">+ </w:t>
      </w:r>
      <w:r w:rsidRPr="00B603A8">
        <w:rPr>
          <w:lang w:val="lv-LV"/>
        </w:rPr>
        <w:t xml:space="preserve"> Glargīna insulīna devas tika pielāgotas, izmantojot algoritmu, saskaņā ar kuru vēlamais glikozes līmenis plazmā tukšā dūšā ir </w:t>
      </w:r>
      <w:r w:rsidRPr="00B603A8">
        <w:rPr>
          <w:b/>
          <w:lang w:val="lv-LV"/>
        </w:rPr>
        <w:t>≤</w:t>
      </w:r>
      <w:r w:rsidRPr="00B603A8">
        <w:rPr>
          <w:lang w:val="lv-LV"/>
        </w:rPr>
        <w:t xml:space="preserve"> 8,3 mmol/l. </w:t>
      </w:r>
    </w:p>
    <w:p w14:paraId="7A934C6D" w14:textId="77777777" w:rsidR="0097094B" w:rsidRPr="00B603A8" w:rsidRDefault="0097094B" w:rsidP="0097094B">
      <w:pPr>
        <w:spacing w:after="0" w:line="259" w:lineRule="auto"/>
        <w:ind w:left="720" w:firstLine="0"/>
        <w:rPr>
          <w:lang w:val="lv-LV"/>
        </w:rPr>
      </w:pPr>
      <w:r w:rsidRPr="00B603A8">
        <w:rPr>
          <w:lang w:val="lv-LV"/>
        </w:rPr>
        <w:t xml:space="preserve"> </w:t>
      </w:r>
    </w:p>
    <w:p w14:paraId="7FE7E249" w14:textId="77777777" w:rsidR="0097094B" w:rsidRPr="00B603A8" w:rsidRDefault="0097094B" w:rsidP="0097094B">
      <w:pPr>
        <w:ind w:left="715" w:right="52"/>
        <w:rPr>
          <w:lang w:val="lv-LV"/>
        </w:rPr>
      </w:pPr>
      <w:r w:rsidRPr="00B603A8">
        <w:rPr>
          <w:lang w:val="lv-LV"/>
        </w:rPr>
        <w:t xml:space="preserve">Dokumentētas simptomātiskas hipoglikēmijas rādītāji 1,5 mg vai 0,75 mg dulaglutīda devu vai glargīna insulīna lietošanas laikā bija attiecīgi 4,44, 4,34 un 9,62 gadījumi pacientgadā. 1,5 mg dulaglutīda devu lietošanas laikā par smagas hipoglikēmijas gadījumiem neziņoja neviens pacients, bet 0,75 mg dulaglutīda devu vai glargīna insulīna lietošanas laikā ziņoja attiecīgi seši un 17 pacientu. Dulaglutīda drošuma īpašības pacientiem ar nieru darbības traucējumiem bija līdzīgas tām, kādas novērotas citos dulaglutīda pētījumos. </w:t>
      </w:r>
    </w:p>
    <w:p w14:paraId="7DE111E9" w14:textId="77777777" w:rsidR="0097094B" w:rsidRPr="00B603A8" w:rsidRDefault="0097094B" w:rsidP="0097094B">
      <w:pPr>
        <w:spacing w:after="0" w:line="259" w:lineRule="auto"/>
        <w:ind w:left="720" w:firstLine="0"/>
        <w:rPr>
          <w:lang w:val="lv-LV"/>
        </w:rPr>
      </w:pPr>
      <w:r w:rsidRPr="00B603A8">
        <w:rPr>
          <w:lang w:val="lv-LV"/>
        </w:rPr>
        <w:t xml:space="preserve"> </w:t>
      </w:r>
    </w:p>
    <w:p w14:paraId="3E79208A" w14:textId="77777777" w:rsidR="0097094B" w:rsidRPr="00B603A8" w:rsidRDefault="0097094B" w:rsidP="0097094B">
      <w:pPr>
        <w:spacing w:after="0" w:line="259" w:lineRule="auto"/>
        <w:ind w:left="716" w:hanging="10"/>
        <w:rPr>
          <w:lang w:val="lv-LV"/>
        </w:rPr>
      </w:pPr>
      <w:r w:rsidRPr="00B603A8">
        <w:rPr>
          <w:i/>
          <w:lang w:val="lv-LV"/>
        </w:rPr>
        <w:t xml:space="preserve">Pediatriskā populācija </w:t>
      </w:r>
    </w:p>
    <w:p w14:paraId="47E22294" w14:textId="77777777" w:rsidR="0097094B" w:rsidRPr="00B603A8" w:rsidRDefault="0097094B" w:rsidP="0097094B">
      <w:pPr>
        <w:spacing w:after="9" w:line="227" w:lineRule="auto"/>
        <w:ind w:left="715" w:right="275" w:hanging="10"/>
        <w:jc w:val="both"/>
        <w:rPr>
          <w:lang w:val="lv-LV"/>
        </w:rPr>
      </w:pPr>
      <w:r w:rsidRPr="00B603A8">
        <w:rPr>
          <w:lang w:val="lv-LV"/>
        </w:rPr>
        <w:t xml:space="preserve">Eiropas Zāļu aģentūra atliek pienākumu iesniegt pētījumu rezultātus par Trulicity 2. tipa cukura diabēta ārstēšanai vienā vai vairākās pediatriskās populācijas apakšgrupās (informāciju par lietošanu bērniem skatīt 4.2. apakšpunktā). </w:t>
      </w:r>
    </w:p>
    <w:p w14:paraId="49555671" w14:textId="77777777" w:rsidR="0097094B" w:rsidRPr="00B603A8" w:rsidRDefault="0097094B" w:rsidP="0097094B">
      <w:pPr>
        <w:spacing w:after="9" w:line="259" w:lineRule="auto"/>
        <w:ind w:left="720" w:firstLine="0"/>
        <w:rPr>
          <w:lang w:val="lv-LV"/>
        </w:rPr>
      </w:pPr>
      <w:r w:rsidRPr="00B603A8">
        <w:rPr>
          <w:lang w:val="lv-LV"/>
        </w:rPr>
        <w:t xml:space="preserve"> </w:t>
      </w:r>
    </w:p>
    <w:p w14:paraId="69E1FC3F" w14:textId="77777777" w:rsidR="0097094B" w:rsidRPr="00B603A8" w:rsidRDefault="0097094B" w:rsidP="0097094B">
      <w:pPr>
        <w:tabs>
          <w:tab w:val="center" w:pos="887"/>
          <w:tab w:val="center" w:pos="2752"/>
        </w:tabs>
        <w:spacing w:after="15" w:line="248" w:lineRule="auto"/>
        <w:ind w:left="0" w:firstLine="0"/>
        <w:rPr>
          <w:lang w:val="lv-LV"/>
        </w:rPr>
      </w:pPr>
      <w:r w:rsidRPr="00B603A8">
        <w:rPr>
          <w:rFonts w:ascii="Calibri" w:eastAsia="Calibri" w:hAnsi="Calibri" w:cs="Calibri"/>
          <w:lang w:val="lv-LV"/>
        </w:rPr>
        <w:tab/>
      </w:r>
      <w:r w:rsidRPr="00B603A8">
        <w:rPr>
          <w:b/>
          <w:lang w:val="lv-LV"/>
        </w:rPr>
        <w:t xml:space="preserve">5.2. </w:t>
      </w:r>
      <w:r w:rsidRPr="00B603A8">
        <w:rPr>
          <w:b/>
          <w:lang w:val="lv-LV"/>
        </w:rPr>
        <w:tab/>
        <w:t xml:space="preserve">Farmakokinētiskās īpašības </w:t>
      </w:r>
    </w:p>
    <w:p w14:paraId="1D96FCDE" w14:textId="77777777" w:rsidR="0097094B" w:rsidRPr="00B603A8" w:rsidRDefault="0097094B" w:rsidP="0097094B">
      <w:pPr>
        <w:spacing w:after="0" w:line="259" w:lineRule="auto"/>
        <w:ind w:left="720" w:firstLine="0"/>
        <w:rPr>
          <w:lang w:val="lv-LV"/>
        </w:rPr>
      </w:pPr>
      <w:r w:rsidRPr="00B603A8">
        <w:rPr>
          <w:lang w:val="lv-LV"/>
        </w:rPr>
        <w:t xml:space="preserve"> </w:t>
      </w:r>
    </w:p>
    <w:p w14:paraId="446F8D6A"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Uzsūkšanās</w:t>
      </w:r>
      <w:r w:rsidRPr="00B603A8">
        <w:rPr>
          <w:b w:val="0"/>
          <w:lang w:val="lv-LV"/>
        </w:rPr>
        <w:t xml:space="preserve"> </w:t>
      </w:r>
    </w:p>
    <w:p w14:paraId="06910144" w14:textId="77777777" w:rsidR="0097094B" w:rsidRPr="00B603A8" w:rsidRDefault="0097094B" w:rsidP="0097094B">
      <w:pPr>
        <w:spacing w:after="0" w:line="259" w:lineRule="auto"/>
        <w:ind w:left="720" w:firstLine="0"/>
        <w:rPr>
          <w:lang w:val="lv-LV"/>
        </w:rPr>
      </w:pPr>
      <w:r w:rsidRPr="00B603A8">
        <w:rPr>
          <w:lang w:val="lv-LV"/>
        </w:rPr>
        <w:t xml:space="preserve"> </w:t>
      </w:r>
    </w:p>
    <w:p w14:paraId="03EA3472" w14:textId="77777777" w:rsidR="0097094B" w:rsidRPr="00B603A8" w:rsidRDefault="0097094B" w:rsidP="0097094B">
      <w:pPr>
        <w:ind w:left="715" w:right="206"/>
        <w:rPr>
          <w:lang w:val="lv-LV"/>
        </w:rPr>
      </w:pPr>
      <w:r w:rsidRPr="00B603A8">
        <w:rPr>
          <w:lang w:val="lv-LV"/>
        </w:rPr>
        <w:t>Pēc subkutānas ievadīšanas pacientiem ar 2. tipa cukura diabētu dulaglutīda maksimālā koncentrācija plazmā tiek sasniegta 48 stundu laikā. Vidējā maksimālā koncentrācija (C</w:t>
      </w:r>
      <w:r w:rsidRPr="00B603A8">
        <w:rPr>
          <w:vertAlign w:val="subscript"/>
          <w:lang w:val="lv-LV"/>
        </w:rPr>
        <w:t>max</w:t>
      </w:r>
      <w:r w:rsidRPr="00B603A8">
        <w:rPr>
          <w:lang w:val="lv-LV"/>
        </w:rPr>
        <w:t>)</w:t>
      </w:r>
      <w:r w:rsidRPr="00B603A8">
        <w:rPr>
          <w:vertAlign w:val="subscript"/>
          <w:lang w:val="lv-LV"/>
        </w:rPr>
        <w:t xml:space="preserve"> </w:t>
      </w:r>
      <w:r w:rsidRPr="00B603A8">
        <w:rPr>
          <w:lang w:val="lv-LV"/>
        </w:rPr>
        <w:t xml:space="preserve">un kopējā iedarbība (AUC) pēc vairākkārtējas 1,5 mg dulaglutīda devas ievadīšanas pacientiem ar 2. tipa cukura diabētu bija attiecīgi aptuveni 114 ng/ml un 14 000 ng.h/ml. Dulaglutīdu (1,5 mg) lietojot vienu reizi nedēļā, līdzsvara koncentrācija plazmā tika sasniegta laikā no 2. līdz 4. nedēļai. Pēc vienreizēju dulaglutīda (1,5 mg) devu subkutānas ievadīšanas vēderā, augšstilbā un augšdelmā kopējā iedarbība bija līdzīga. Pēc vienreizēju 1,5 mg un 0,75 mg devu subkutānas ievadīšanas dulaglutīda vidējā absolūtā biopieejamība bija attiecīgi 47 % un 65 %. Lai gan specifiski pētījumi nav veikti, tika noteikts, ka 3 mg un 4,5 mg devu absolūtā biopieejamība bija līdzīga kā 1,5 mg. Devu diapazonā no 0,75 mg līdz 4,5 mg dulaglutīda koncentrācijas pieaugums ir aptuveni proporcionāls. </w:t>
      </w:r>
    </w:p>
    <w:p w14:paraId="4AEAA95E" w14:textId="77777777" w:rsidR="0097094B" w:rsidRPr="00B603A8" w:rsidRDefault="0097094B" w:rsidP="0097094B">
      <w:pPr>
        <w:spacing w:after="0" w:line="259" w:lineRule="auto"/>
        <w:ind w:left="720" w:firstLine="0"/>
        <w:rPr>
          <w:lang w:val="lv-LV"/>
        </w:rPr>
      </w:pPr>
      <w:r w:rsidRPr="00B603A8">
        <w:rPr>
          <w:lang w:val="lv-LV"/>
        </w:rPr>
        <w:t xml:space="preserve"> </w:t>
      </w:r>
    </w:p>
    <w:p w14:paraId="27705E95"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Izkliede</w:t>
      </w:r>
      <w:r w:rsidRPr="00B603A8">
        <w:rPr>
          <w:b w:val="0"/>
          <w:lang w:val="lv-LV"/>
        </w:rPr>
        <w:t xml:space="preserve"> </w:t>
      </w:r>
    </w:p>
    <w:p w14:paraId="1CE92F08" w14:textId="77777777" w:rsidR="0097094B" w:rsidRPr="00B603A8" w:rsidRDefault="0097094B" w:rsidP="0097094B">
      <w:pPr>
        <w:spacing w:after="0" w:line="259" w:lineRule="auto"/>
        <w:ind w:left="720" w:firstLine="0"/>
        <w:rPr>
          <w:lang w:val="lv-LV"/>
        </w:rPr>
      </w:pPr>
      <w:r w:rsidRPr="00B603A8">
        <w:rPr>
          <w:lang w:val="lv-LV"/>
        </w:rPr>
        <w:t xml:space="preserve"> </w:t>
      </w:r>
    </w:p>
    <w:p w14:paraId="38BE0286" w14:textId="77777777" w:rsidR="0097094B" w:rsidRPr="00B603A8" w:rsidRDefault="0097094B" w:rsidP="0097094B">
      <w:pPr>
        <w:ind w:left="715" w:right="52"/>
        <w:rPr>
          <w:lang w:val="lv-LV"/>
        </w:rPr>
      </w:pPr>
      <w:r w:rsidRPr="00B603A8">
        <w:rPr>
          <w:lang w:val="lv-LV"/>
        </w:rPr>
        <w:t>Šķietamais vidējais centrālās izkliedes tilpums populācijā bija 3,09 l, un šķietamais perifēriskās izkliedes tilpums populācijā bija 5,98 l</w:t>
      </w:r>
      <w:r w:rsidRPr="00B603A8">
        <w:rPr>
          <w:i/>
          <w:lang w:val="lv-LV"/>
        </w:rPr>
        <w:t>.</w:t>
      </w:r>
      <w:r w:rsidRPr="00B603A8">
        <w:rPr>
          <w:lang w:val="lv-LV"/>
        </w:rPr>
        <w:t xml:space="preserve"> </w:t>
      </w:r>
    </w:p>
    <w:p w14:paraId="6C73A67E" w14:textId="77777777" w:rsidR="0097094B" w:rsidRPr="00B603A8" w:rsidRDefault="0097094B" w:rsidP="0097094B">
      <w:pPr>
        <w:spacing w:after="0" w:line="259" w:lineRule="auto"/>
        <w:ind w:left="720" w:firstLine="0"/>
        <w:rPr>
          <w:lang w:val="lv-LV"/>
        </w:rPr>
      </w:pPr>
      <w:r w:rsidRPr="00B603A8">
        <w:rPr>
          <w:lang w:val="lv-LV"/>
        </w:rPr>
        <w:t xml:space="preserve"> </w:t>
      </w:r>
    </w:p>
    <w:p w14:paraId="2BC72B7B"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Biotransformācija</w:t>
      </w:r>
      <w:r w:rsidRPr="00B603A8">
        <w:rPr>
          <w:b w:val="0"/>
          <w:lang w:val="lv-LV"/>
        </w:rPr>
        <w:t xml:space="preserve"> </w:t>
      </w:r>
      <w:r w:rsidRPr="00B603A8">
        <w:rPr>
          <w:b w:val="0"/>
          <w:sz w:val="24"/>
          <w:lang w:val="lv-LV"/>
        </w:rPr>
        <w:t xml:space="preserve"> </w:t>
      </w:r>
    </w:p>
    <w:p w14:paraId="12DBE354" w14:textId="77777777" w:rsidR="0097094B" w:rsidRPr="00B603A8" w:rsidRDefault="0097094B" w:rsidP="0097094B">
      <w:pPr>
        <w:spacing w:after="0" w:line="259" w:lineRule="auto"/>
        <w:ind w:left="720" w:firstLine="0"/>
        <w:rPr>
          <w:lang w:val="lv-LV"/>
        </w:rPr>
      </w:pPr>
      <w:r w:rsidRPr="00B603A8">
        <w:rPr>
          <w:lang w:val="lv-LV"/>
        </w:rPr>
        <w:t xml:space="preserve"> </w:t>
      </w:r>
    </w:p>
    <w:p w14:paraId="18ACD899" w14:textId="77777777" w:rsidR="0097094B" w:rsidRPr="00B603A8" w:rsidRDefault="0097094B" w:rsidP="0097094B">
      <w:pPr>
        <w:ind w:left="715" w:right="52"/>
        <w:rPr>
          <w:lang w:val="lv-LV"/>
        </w:rPr>
      </w:pPr>
      <w:r w:rsidRPr="00B603A8">
        <w:rPr>
          <w:lang w:val="lv-LV"/>
        </w:rPr>
        <w:t xml:space="preserve">Dulaglutīds, domājams, tiek noārdīts līdz to veidojošām aminoskābēm atbilstoši vispārējām proteīnu katabolisma reakcijām. </w:t>
      </w:r>
    </w:p>
    <w:p w14:paraId="39FE1935" w14:textId="77777777" w:rsidR="0097094B" w:rsidRPr="00B603A8" w:rsidRDefault="0097094B" w:rsidP="0097094B">
      <w:pPr>
        <w:spacing w:after="0" w:line="259" w:lineRule="auto"/>
        <w:ind w:left="720" w:firstLine="0"/>
        <w:rPr>
          <w:lang w:val="lv-LV"/>
        </w:rPr>
      </w:pPr>
      <w:r w:rsidRPr="00B603A8">
        <w:rPr>
          <w:lang w:val="lv-LV"/>
        </w:rPr>
        <w:t xml:space="preserve"> </w:t>
      </w:r>
    </w:p>
    <w:p w14:paraId="6419E5DC"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Eliminācija</w:t>
      </w:r>
      <w:r w:rsidRPr="00B603A8">
        <w:rPr>
          <w:b w:val="0"/>
          <w:lang w:val="lv-LV"/>
        </w:rPr>
        <w:t xml:space="preserve"> </w:t>
      </w:r>
    </w:p>
    <w:p w14:paraId="5094206F" w14:textId="77777777" w:rsidR="0097094B" w:rsidRPr="00B603A8" w:rsidRDefault="0097094B" w:rsidP="0097094B">
      <w:pPr>
        <w:spacing w:after="0" w:line="259" w:lineRule="auto"/>
        <w:ind w:left="720" w:firstLine="0"/>
        <w:rPr>
          <w:lang w:val="lv-LV"/>
        </w:rPr>
      </w:pPr>
      <w:r w:rsidRPr="00B603A8">
        <w:rPr>
          <w:lang w:val="lv-LV"/>
        </w:rPr>
        <w:t xml:space="preserve"> </w:t>
      </w:r>
    </w:p>
    <w:p w14:paraId="5DAD114C" w14:textId="77777777" w:rsidR="0097094B" w:rsidRPr="00B603A8" w:rsidRDefault="0097094B" w:rsidP="0097094B">
      <w:pPr>
        <w:ind w:left="715" w:right="52"/>
        <w:rPr>
          <w:lang w:val="lv-LV"/>
        </w:rPr>
      </w:pPr>
      <w:r w:rsidRPr="00B603A8">
        <w:rPr>
          <w:lang w:val="lv-LV"/>
        </w:rPr>
        <w:t xml:space="preserve">Šķietamais vidējais dulaglutīda klīrenss populācijā bija 0,142 l/h, un eliminācijas pusperiods bija aptuveni 5 dienas. </w:t>
      </w:r>
    </w:p>
    <w:p w14:paraId="537D7BAE" w14:textId="77777777" w:rsidR="0097094B" w:rsidRPr="00B603A8" w:rsidRDefault="0097094B" w:rsidP="0097094B">
      <w:pPr>
        <w:spacing w:after="0" w:line="259" w:lineRule="auto"/>
        <w:ind w:left="720" w:firstLine="0"/>
        <w:rPr>
          <w:lang w:val="lv-LV"/>
        </w:rPr>
      </w:pPr>
      <w:r w:rsidRPr="00B603A8">
        <w:rPr>
          <w:lang w:val="lv-LV"/>
        </w:rPr>
        <w:t xml:space="preserve"> </w:t>
      </w:r>
    </w:p>
    <w:p w14:paraId="0FFEB1B5"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Īpašas pacientu grupas</w:t>
      </w:r>
      <w:r w:rsidRPr="00B603A8">
        <w:rPr>
          <w:b w:val="0"/>
          <w:lang w:val="lv-LV"/>
        </w:rPr>
        <w:t xml:space="preserve"> </w:t>
      </w:r>
    </w:p>
    <w:p w14:paraId="38F42B05" w14:textId="77777777" w:rsidR="0097094B" w:rsidRPr="00B603A8" w:rsidRDefault="0097094B" w:rsidP="0097094B">
      <w:pPr>
        <w:spacing w:after="0" w:line="259" w:lineRule="auto"/>
        <w:ind w:left="720" w:firstLine="0"/>
        <w:rPr>
          <w:lang w:val="lv-LV"/>
        </w:rPr>
      </w:pPr>
      <w:r w:rsidRPr="00B603A8">
        <w:rPr>
          <w:lang w:val="lv-LV"/>
        </w:rPr>
        <w:t xml:space="preserve"> </w:t>
      </w:r>
    </w:p>
    <w:p w14:paraId="0A23367C" w14:textId="77777777" w:rsidR="0097094B" w:rsidRPr="00B603A8" w:rsidRDefault="0097094B" w:rsidP="0097094B">
      <w:pPr>
        <w:spacing w:after="0" w:line="259" w:lineRule="auto"/>
        <w:ind w:left="716" w:hanging="10"/>
        <w:rPr>
          <w:lang w:val="lv-LV"/>
        </w:rPr>
      </w:pPr>
      <w:r w:rsidRPr="00B603A8">
        <w:rPr>
          <w:i/>
          <w:lang w:val="lv-LV"/>
        </w:rPr>
        <w:t>Gados vecāki pacienti</w:t>
      </w:r>
      <w:r w:rsidRPr="00B603A8">
        <w:rPr>
          <w:lang w:val="lv-LV"/>
        </w:rPr>
        <w:t xml:space="preserve"> </w:t>
      </w:r>
    </w:p>
    <w:p w14:paraId="03EDFA75" w14:textId="77777777" w:rsidR="0097094B" w:rsidRPr="00B603A8" w:rsidRDefault="0097094B" w:rsidP="0097094B">
      <w:pPr>
        <w:ind w:left="715" w:right="52"/>
        <w:rPr>
          <w:lang w:val="lv-LV"/>
        </w:rPr>
      </w:pPr>
      <w:r w:rsidRPr="00B603A8">
        <w:rPr>
          <w:lang w:val="lv-LV"/>
        </w:rPr>
        <w:t xml:space="preserve">Vecumam nebija klīniski nozīmīgas ietekmes uz dulaglutīda farmakokinētiku un farmakodinamiku. </w:t>
      </w:r>
    </w:p>
    <w:p w14:paraId="5BAE11F3" w14:textId="77777777" w:rsidR="0097094B" w:rsidRPr="00B603A8" w:rsidRDefault="0097094B" w:rsidP="0097094B">
      <w:pPr>
        <w:spacing w:after="0" w:line="259" w:lineRule="auto"/>
        <w:ind w:left="720" w:firstLine="0"/>
        <w:rPr>
          <w:lang w:val="lv-LV"/>
        </w:rPr>
      </w:pPr>
      <w:r w:rsidRPr="00B603A8">
        <w:rPr>
          <w:i/>
          <w:lang w:val="lv-LV"/>
        </w:rPr>
        <w:t xml:space="preserve"> </w:t>
      </w:r>
    </w:p>
    <w:p w14:paraId="3FF38100" w14:textId="77777777" w:rsidR="0097094B" w:rsidRPr="00B603A8" w:rsidRDefault="0097094B" w:rsidP="0097094B">
      <w:pPr>
        <w:spacing w:after="0" w:line="259" w:lineRule="auto"/>
        <w:ind w:left="715" w:hanging="10"/>
        <w:rPr>
          <w:lang w:val="lv-LV"/>
        </w:rPr>
      </w:pPr>
      <w:r w:rsidRPr="00B603A8">
        <w:rPr>
          <w:i/>
          <w:lang w:val="lv-LV"/>
        </w:rPr>
        <w:t xml:space="preserve">Dzimums un rase </w:t>
      </w:r>
    </w:p>
    <w:p w14:paraId="7BA8C226" w14:textId="77777777" w:rsidR="0097094B" w:rsidRPr="00B603A8" w:rsidRDefault="0097094B" w:rsidP="0097094B">
      <w:pPr>
        <w:ind w:left="715" w:right="52"/>
        <w:rPr>
          <w:lang w:val="lv-LV"/>
        </w:rPr>
      </w:pPr>
      <w:r w:rsidRPr="00B603A8">
        <w:rPr>
          <w:lang w:val="lv-LV"/>
        </w:rPr>
        <w:t xml:space="preserve">Dzimumam un rasei nebija klīniski nozīmīgas ietekmes uz dulaglutīda farmakokinētiku. </w:t>
      </w:r>
    </w:p>
    <w:p w14:paraId="142D3441" w14:textId="77777777" w:rsidR="0097094B" w:rsidRPr="00B603A8" w:rsidRDefault="0097094B" w:rsidP="0097094B">
      <w:pPr>
        <w:spacing w:after="0" w:line="259" w:lineRule="auto"/>
        <w:ind w:left="720" w:firstLine="0"/>
        <w:rPr>
          <w:lang w:val="lv-LV"/>
        </w:rPr>
      </w:pPr>
      <w:r w:rsidRPr="00B603A8">
        <w:rPr>
          <w:lang w:val="lv-LV"/>
        </w:rPr>
        <w:t xml:space="preserve"> </w:t>
      </w:r>
    </w:p>
    <w:p w14:paraId="253A4C40" w14:textId="77777777" w:rsidR="0097094B" w:rsidRPr="00B603A8" w:rsidRDefault="0097094B" w:rsidP="0097094B">
      <w:pPr>
        <w:spacing w:after="0" w:line="259" w:lineRule="auto"/>
        <w:ind w:left="716" w:hanging="10"/>
        <w:rPr>
          <w:lang w:val="lv-LV"/>
        </w:rPr>
      </w:pPr>
      <w:r w:rsidRPr="00B603A8">
        <w:rPr>
          <w:i/>
          <w:lang w:val="lv-LV"/>
        </w:rPr>
        <w:t>Ķermeņa masa vai ķermeņa masas indekss</w:t>
      </w:r>
      <w:r w:rsidRPr="00B603A8">
        <w:rPr>
          <w:lang w:val="lv-LV"/>
        </w:rPr>
        <w:t xml:space="preserve"> </w:t>
      </w:r>
    </w:p>
    <w:p w14:paraId="488BF44A" w14:textId="77777777" w:rsidR="0097094B" w:rsidRPr="00B603A8" w:rsidRDefault="0097094B" w:rsidP="0097094B">
      <w:pPr>
        <w:ind w:left="715" w:right="52"/>
        <w:rPr>
          <w:lang w:val="lv-LV"/>
        </w:rPr>
      </w:pPr>
      <w:r w:rsidRPr="00B603A8">
        <w:rPr>
          <w:lang w:val="lv-LV"/>
        </w:rPr>
        <w:t xml:space="preserve">Farmakokinētikas analīzēs pierādīta statistiski nozīmīga apgriezti proporcionāla ķermeņa masas vai ķermeņa masas indeksa (ĶMI) saistība ar dulaglutīda kopējo iedarbību, lai gan ķermeņa masai vai ĶMI nebija klīniski būtiskas ietekmes uz glikēmijas kontroli. </w:t>
      </w:r>
    </w:p>
    <w:p w14:paraId="3C2787D6" w14:textId="77777777" w:rsidR="0097094B" w:rsidRPr="00B603A8" w:rsidRDefault="0097094B" w:rsidP="0097094B">
      <w:pPr>
        <w:spacing w:after="0" w:line="259" w:lineRule="auto"/>
        <w:ind w:left="720" w:firstLine="0"/>
        <w:rPr>
          <w:lang w:val="lv-LV"/>
        </w:rPr>
      </w:pPr>
      <w:r w:rsidRPr="00B603A8">
        <w:rPr>
          <w:lang w:val="lv-LV"/>
        </w:rPr>
        <w:t xml:space="preserve"> </w:t>
      </w:r>
    </w:p>
    <w:p w14:paraId="5392E51F" w14:textId="77777777" w:rsidR="0097094B" w:rsidRPr="00B603A8" w:rsidRDefault="0097094B" w:rsidP="0097094B">
      <w:pPr>
        <w:spacing w:after="0" w:line="259" w:lineRule="auto"/>
        <w:ind w:left="716" w:hanging="10"/>
        <w:rPr>
          <w:lang w:val="lv-LV"/>
        </w:rPr>
      </w:pPr>
      <w:r w:rsidRPr="00B603A8">
        <w:rPr>
          <w:i/>
          <w:lang w:val="lv-LV"/>
        </w:rPr>
        <w:t>Nieru darbības traucējumi</w:t>
      </w:r>
      <w:r w:rsidRPr="00B603A8">
        <w:rPr>
          <w:lang w:val="lv-LV"/>
        </w:rPr>
        <w:t xml:space="preserve"> </w:t>
      </w:r>
    </w:p>
    <w:p w14:paraId="456CC1EF" w14:textId="77777777" w:rsidR="0097094B" w:rsidRPr="00B603A8" w:rsidRDefault="0097094B" w:rsidP="0097094B">
      <w:pPr>
        <w:ind w:left="715" w:right="52"/>
        <w:rPr>
          <w:lang w:val="lv-LV"/>
        </w:rPr>
      </w:pPr>
      <w:r w:rsidRPr="00B603A8">
        <w:rPr>
          <w:lang w:val="lv-LV"/>
        </w:rPr>
        <w:t xml:space="preserve">Dulaglutīda farmakokinētika tika vērtēta klīniskās farmakoloģijas pētījumā, un klīniski veseliem brīvprātīgajiem un pacientiem ar viegliem līdz smagiem nieru darbības traucējumiem </w:t>
      </w:r>
    </w:p>
    <w:p w14:paraId="7858C856" w14:textId="77777777" w:rsidR="0097094B" w:rsidRPr="00B603A8" w:rsidRDefault="0097094B" w:rsidP="0097094B">
      <w:pPr>
        <w:ind w:left="715" w:right="161"/>
        <w:rPr>
          <w:lang w:val="lv-LV"/>
        </w:rPr>
      </w:pPr>
      <w:r w:rsidRPr="00B603A8">
        <w:rPr>
          <w:lang w:val="lv-LV"/>
        </w:rPr>
        <w:t>(CrCl &lt; 30 ml/min), tai skaitā pacientiem ar nieru slimību beigu stadijā (kad nepieciešama dialīze), tā bija līdzīga, turklāt 52 nedēļas ilgā klīniskā pētījumā ar 2. tipa diabēta slimniekiem, kuriem bija vidēji smagi vai smagi nieru darbības traucējumi (aGFĀ &lt; 6 līdz ≥ 15 ml/min/1,73 m</w:t>
      </w:r>
      <w:r w:rsidRPr="00B603A8">
        <w:rPr>
          <w:vertAlign w:val="superscript"/>
          <w:lang w:val="lv-LV"/>
        </w:rPr>
        <w:t>2</w:t>
      </w:r>
      <w:r w:rsidRPr="00B603A8">
        <w:rPr>
          <w:lang w:val="lv-LV"/>
        </w:rPr>
        <w:t xml:space="preserve"> saskaņā ar CKDEPI formulu), vienreiz nedēļā lietotu Trulicity 0,75 mg un 1,5 mg devu farmakokinētiskās īpašības bija līdzīgas jau notikušajos klīniskajos pētījumos novērotajām farmakokinētiskajām īpašībām. Šajā klīniskajā pētījumā netika iekļauti pacienti ar nieru slimību beigu stadijā. </w:t>
      </w:r>
    </w:p>
    <w:p w14:paraId="010A7545" w14:textId="77777777" w:rsidR="0097094B" w:rsidRPr="00B603A8" w:rsidRDefault="0097094B" w:rsidP="0097094B">
      <w:pPr>
        <w:spacing w:after="0" w:line="259" w:lineRule="auto"/>
        <w:ind w:left="720" w:firstLine="0"/>
        <w:rPr>
          <w:lang w:val="lv-LV"/>
        </w:rPr>
      </w:pPr>
      <w:r w:rsidRPr="00B603A8">
        <w:rPr>
          <w:lang w:val="lv-LV"/>
        </w:rPr>
        <w:t xml:space="preserve"> </w:t>
      </w:r>
    </w:p>
    <w:p w14:paraId="09418C72" w14:textId="77777777" w:rsidR="0097094B" w:rsidRPr="00B603A8" w:rsidRDefault="0097094B" w:rsidP="0097094B">
      <w:pPr>
        <w:spacing w:after="0" w:line="259" w:lineRule="auto"/>
        <w:ind w:left="716" w:hanging="10"/>
        <w:rPr>
          <w:lang w:val="lv-LV"/>
        </w:rPr>
      </w:pPr>
      <w:r w:rsidRPr="00B603A8">
        <w:rPr>
          <w:i/>
          <w:lang w:val="lv-LV"/>
        </w:rPr>
        <w:t>Aknu darbības traucējumi</w:t>
      </w:r>
      <w:r w:rsidRPr="00B603A8">
        <w:rPr>
          <w:lang w:val="lv-LV"/>
        </w:rPr>
        <w:t xml:space="preserve"> </w:t>
      </w:r>
    </w:p>
    <w:p w14:paraId="32B5A39E" w14:textId="77777777" w:rsidR="0097094B" w:rsidRPr="00B603A8" w:rsidRDefault="0097094B" w:rsidP="0097094B">
      <w:pPr>
        <w:ind w:left="715" w:right="52"/>
        <w:rPr>
          <w:lang w:val="lv-LV"/>
        </w:rPr>
      </w:pPr>
      <w:r w:rsidRPr="00B603A8">
        <w:rPr>
          <w:lang w:val="lv-LV"/>
        </w:rPr>
        <w:t>Dulaglutīda farmakokinētika tika vērtēta klīniskās farmakoloģijas pētījumā, kurā pētījuma dalībniekiem ar aknu darbības traucējumiem bija statistiski nozīmīgi mazāka dulaglutīda kopējā iedarbība: salīdzinot ar klīniski veseliem brīvprātīgajiem kontroles grupā, vidējā C</w:t>
      </w:r>
      <w:r w:rsidRPr="00B603A8">
        <w:rPr>
          <w:vertAlign w:val="subscript"/>
          <w:lang w:val="lv-LV"/>
        </w:rPr>
        <w:t>max</w:t>
      </w:r>
      <w:r w:rsidRPr="00B603A8">
        <w:rPr>
          <w:lang w:val="lv-LV"/>
        </w:rPr>
        <w:t xml:space="preserve"> un AUC bija par attiecīgi 30 % līdz 33 % mazāka. Pastiprinoties aknu darbības traucējumiem, palielinājās dulaglutīda t</w:t>
      </w:r>
      <w:r w:rsidRPr="00B603A8">
        <w:rPr>
          <w:vertAlign w:val="subscript"/>
          <w:lang w:val="lv-LV"/>
        </w:rPr>
        <w:t>max</w:t>
      </w:r>
      <w:r w:rsidRPr="00B603A8">
        <w:rPr>
          <w:lang w:val="lv-LV"/>
        </w:rPr>
        <w:t>. Taču netika atklāta dulaglutīda kopējās iedarbības izmaiņu tendence atkarībā no aknu darbības traucējumu pakāpes. Šādu ietekmi neuzskatīja par klīniski nozīmīgu.</w:t>
      </w:r>
      <w:r w:rsidRPr="00B603A8">
        <w:rPr>
          <w:i/>
          <w:sz w:val="24"/>
          <w:lang w:val="lv-LV"/>
        </w:rPr>
        <w:t xml:space="preserve"> </w:t>
      </w:r>
    </w:p>
    <w:p w14:paraId="7D52BE32" w14:textId="77777777" w:rsidR="0097094B" w:rsidRPr="00B603A8" w:rsidRDefault="0097094B" w:rsidP="0097094B">
      <w:pPr>
        <w:spacing w:after="0" w:line="259" w:lineRule="auto"/>
        <w:ind w:left="720" w:firstLine="0"/>
        <w:rPr>
          <w:lang w:val="lv-LV"/>
        </w:rPr>
      </w:pPr>
      <w:r w:rsidRPr="00B603A8">
        <w:rPr>
          <w:lang w:val="lv-LV"/>
        </w:rPr>
        <w:t xml:space="preserve"> </w:t>
      </w:r>
    </w:p>
    <w:p w14:paraId="6A578BE5" w14:textId="77777777" w:rsidR="0097094B" w:rsidRPr="00B603A8" w:rsidRDefault="0097094B" w:rsidP="0097094B">
      <w:pPr>
        <w:spacing w:after="0" w:line="259" w:lineRule="auto"/>
        <w:ind w:left="716" w:hanging="10"/>
        <w:rPr>
          <w:lang w:val="lv-LV"/>
        </w:rPr>
      </w:pPr>
      <w:r w:rsidRPr="00B603A8">
        <w:rPr>
          <w:i/>
          <w:lang w:val="lv-LV"/>
        </w:rPr>
        <w:t xml:space="preserve">Pediatriskā populācija </w:t>
      </w:r>
    </w:p>
    <w:p w14:paraId="3B9EBEDC" w14:textId="77777777" w:rsidR="0097094B" w:rsidRPr="00B603A8" w:rsidRDefault="0097094B" w:rsidP="0097094B">
      <w:pPr>
        <w:ind w:left="715" w:right="52"/>
        <w:rPr>
          <w:lang w:val="lv-LV"/>
        </w:rPr>
      </w:pPr>
      <w:r w:rsidRPr="00B603A8">
        <w:rPr>
          <w:lang w:val="lv-LV"/>
        </w:rPr>
        <w:t>Pētījumi par dulaglutīda farmakokinētiku pediatriskajiem pacientiem nav veikti.</w:t>
      </w:r>
      <w:r w:rsidRPr="00B603A8">
        <w:rPr>
          <w:i/>
          <w:lang w:val="lv-LV"/>
        </w:rPr>
        <w:t xml:space="preserve"> </w:t>
      </w:r>
    </w:p>
    <w:p w14:paraId="540CE2A0" w14:textId="77777777" w:rsidR="0097094B" w:rsidRPr="00B603A8" w:rsidRDefault="0097094B" w:rsidP="0097094B">
      <w:pPr>
        <w:spacing w:after="9" w:line="259" w:lineRule="auto"/>
        <w:ind w:left="720" w:firstLine="0"/>
        <w:rPr>
          <w:lang w:val="lv-LV"/>
        </w:rPr>
      </w:pPr>
      <w:r w:rsidRPr="00B603A8">
        <w:rPr>
          <w:lang w:val="lv-LV"/>
        </w:rPr>
        <w:t xml:space="preserve"> </w:t>
      </w:r>
    </w:p>
    <w:p w14:paraId="0D5EF2C3" w14:textId="77777777" w:rsidR="0097094B" w:rsidRPr="00B603A8" w:rsidRDefault="0097094B" w:rsidP="0097094B">
      <w:pPr>
        <w:pStyle w:val="Heading3"/>
        <w:tabs>
          <w:tab w:val="center" w:pos="887"/>
          <w:tab w:val="center" w:pos="2855"/>
        </w:tabs>
        <w:ind w:left="0" w:right="0" w:firstLine="0"/>
        <w:rPr>
          <w:lang w:val="lv-LV"/>
        </w:rPr>
      </w:pPr>
      <w:r w:rsidRPr="00B603A8">
        <w:rPr>
          <w:rFonts w:ascii="Calibri" w:eastAsia="Calibri" w:hAnsi="Calibri" w:cs="Calibri"/>
          <w:b w:val="0"/>
          <w:lang w:val="lv-LV"/>
        </w:rPr>
        <w:tab/>
      </w:r>
      <w:r w:rsidRPr="00B603A8">
        <w:rPr>
          <w:lang w:val="lv-LV"/>
        </w:rPr>
        <w:t xml:space="preserve">5.3. </w:t>
      </w:r>
      <w:r w:rsidRPr="00B603A8">
        <w:rPr>
          <w:lang w:val="lv-LV"/>
        </w:rPr>
        <w:tab/>
        <w:t xml:space="preserve">Preklīniskie dati par drošumu </w:t>
      </w:r>
    </w:p>
    <w:p w14:paraId="0E93E621" w14:textId="77777777" w:rsidR="0097094B" w:rsidRPr="00B603A8" w:rsidRDefault="0097094B" w:rsidP="0097094B">
      <w:pPr>
        <w:spacing w:after="0" w:line="259" w:lineRule="auto"/>
        <w:ind w:left="720" w:firstLine="0"/>
        <w:rPr>
          <w:lang w:val="lv-LV"/>
        </w:rPr>
      </w:pPr>
      <w:r w:rsidRPr="00B603A8">
        <w:rPr>
          <w:b/>
          <w:lang w:val="lv-LV"/>
        </w:rPr>
        <w:t xml:space="preserve"> </w:t>
      </w:r>
    </w:p>
    <w:p w14:paraId="5AF037CF" w14:textId="77777777" w:rsidR="0097094B" w:rsidRPr="00B603A8" w:rsidRDefault="0097094B" w:rsidP="0097094B">
      <w:pPr>
        <w:ind w:left="715" w:right="52"/>
        <w:rPr>
          <w:lang w:val="lv-LV"/>
        </w:rPr>
      </w:pPr>
      <w:r w:rsidRPr="00B603A8">
        <w:rPr>
          <w:lang w:val="lv-LV"/>
        </w:rPr>
        <w:t xml:space="preserve">Neklīniskajos standartpētījumos iegūtie dati par farmakoloģisko drošumu un atkārtotu devu toksicitāti neliecina par īpašu risku cilvēkam. </w:t>
      </w:r>
    </w:p>
    <w:p w14:paraId="4C99E667" w14:textId="77777777" w:rsidR="0097094B" w:rsidRPr="00B603A8" w:rsidRDefault="0097094B" w:rsidP="0097094B">
      <w:pPr>
        <w:spacing w:after="0" w:line="259" w:lineRule="auto"/>
        <w:ind w:left="720" w:firstLine="0"/>
        <w:rPr>
          <w:lang w:val="lv-LV"/>
        </w:rPr>
      </w:pPr>
      <w:r w:rsidRPr="00B603A8">
        <w:rPr>
          <w:lang w:val="lv-LV"/>
        </w:rPr>
        <w:t xml:space="preserve"> </w:t>
      </w:r>
    </w:p>
    <w:p w14:paraId="4728CDF7" w14:textId="77777777" w:rsidR="0097094B" w:rsidRPr="00B603A8" w:rsidRDefault="0097094B" w:rsidP="0097094B">
      <w:pPr>
        <w:ind w:left="715" w:right="272"/>
        <w:rPr>
          <w:lang w:val="lv-LV"/>
        </w:rPr>
      </w:pPr>
      <w:r w:rsidRPr="00B603A8">
        <w:rPr>
          <w:lang w:val="lv-LV"/>
        </w:rPr>
        <w:t xml:space="preserve">Sešus mēnešus ilgā kancerogenitātes pētījumā ar transgēnām pelēm netika novērota tumorogēna atbildreakcija. Divus gadus ilgā kancerogenitātes pētījumā ar žurkām, zāļu kopējai iedarbībai ≥ 3 reizes pārsniedzot klīnisko kopējo iedarbību cilvēkiem pēc dulaglutīda lietošanas pa 4,5 mg reizi nedēļā, dulaglutīds izraisīja statistiski nozīmīgu devas-atkarīgu vairogdziedzera C šūnu audzēju (adenomu un karcinomu) sastopamības palielināšanos. Šo atklājumu klīniskā nozīme pašreiz nav zināma. </w:t>
      </w:r>
      <w:r w:rsidRPr="00B603A8">
        <w:rPr>
          <w:sz w:val="24"/>
          <w:lang w:val="lv-LV"/>
        </w:rPr>
        <w:t xml:space="preserve"> </w:t>
      </w:r>
    </w:p>
    <w:p w14:paraId="037260B0" w14:textId="77777777" w:rsidR="0097094B" w:rsidRPr="00B603A8" w:rsidRDefault="0097094B" w:rsidP="0097094B">
      <w:pPr>
        <w:spacing w:after="0" w:line="259" w:lineRule="auto"/>
        <w:ind w:left="720" w:firstLine="0"/>
        <w:rPr>
          <w:lang w:val="lv-LV"/>
        </w:rPr>
      </w:pPr>
      <w:r w:rsidRPr="00B603A8">
        <w:rPr>
          <w:lang w:val="lv-LV"/>
        </w:rPr>
        <w:t xml:space="preserve"> </w:t>
      </w:r>
    </w:p>
    <w:p w14:paraId="55F3FF40" w14:textId="77777777" w:rsidR="0097094B" w:rsidRPr="00B603A8" w:rsidRDefault="0097094B" w:rsidP="0097094B">
      <w:pPr>
        <w:ind w:left="715" w:right="52"/>
        <w:rPr>
          <w:lang w:val="lv-LV"/>
        </w:rPr>
      </w:pPr>
      <w:r w:rsidRPr="00B603A8">
        <w:rPr>
          <w:lang w:val="lv-LV"/>
        </w:rPr>
        <w:t>Fertilitātes pētījumos devu līmeņos, kas bija saistīti ar samazinātu barības patēriņu un samazinātu ķermeņa masas palielināšanos mātītēm, tika novērota dzelteno ķermeņu (</w:t>
      </w:r>
      <w:r w:rsidRPr="00B603A8">
        <w:rPr>
          <w:i/>
          <w:lang w:val="lv-LV"/>
        </w:rPr>
        <w:t>corpora lutea</w:t>
      </w:r>
      <w:r w:rsidRPr="00B603A8">
        <w:rPr>
          <w:lang w:val="lv-LV"/>
        </w:rPr>
        <w:t>) skaita samazināšanās un ilgāks seksuālās aktivitātes cikls, taču ietekme uz fertilitāti un apaugļošanos vai embrionālo attīstību netika novērota. Reproduktīvās toksikoloģijas pētījumos ar žurkām un trušiem, dulaglutīda kopējai iedarbībai 5 līdz 18 reizes pārsniedzot terapeitisku kopējo iedarbību, tika novērota ietekme uz skeletu un augļa augšanas samazināšanās, taču malformāciju veidošanos auglim nenovēroja. Zāļu lietošana žurkām grūsnības laikā un laktācijas periodā sievišķā dzimuma pēcnācējām izraisīja atmiņas deficītu, ja zāļu kopējā iedarbība bija 7 reizes lielāka par terapeitisku kopējo iedarbību. Dulaglutīda deva, kas 38 reizes pārsniedza cilvēkam paredzēto maksimālo devu,  jaunajām žurku mātītēm un tēviņiem neradīja atmiņas deficītu.</w:t>
      </w:r>
      <w:r w:rsidRPr="00B603A8">
        <w:rPr>
          <w:sz w:val="24"/>
          <w:lang w:val="lv-LV"/>
        </w:rPr>
        <w:t xml:space="preserve"> </w:t>
      </w:r>
    </w:p>
    <w:p w14:paraId="0C9426C0" w14:textId="77777777" w:rsidR="0097094B" w:rsidRPr="00B603A8" w:rsidRDefault="0097094B" w:rsidP="0097094B">
      <w:pPr>
        <w:spacing w:after="0" w:line="259" w:lineRule="auto"/>
        <w:ind w:left="720" w:firstLine="0"/>
        <w:rPr>
          <w:lang w:val="lv-LV"/>
        </w:rPr>
      </w:pPr>
      <w:r w:rsidRPr="00B603A8">
        <w:rPr>
          <w:lang w:val="lv-LV"/>
        </w:rPr>
        <w:t xml:space="preserve"> </w:t>
      </w:r>
    </w:p>
    <w:p w14:paraId="2A9F47D4" w14:textId="77777777" w:rsidR="0097094B" w:rsidRPr="00B603A8" w:rsidRDefault="0097094B" w:rsidP="0097094B">
      <w:pPr>
        <w:spacing w:after="9" w:line="259" w:lineRule="auto"/>
        <w:ind w:left="720" w:firstLine="0"/>
        <w:rPr>
          <w:lang w:val="lv-LV"/>
        </w:rPr>
      </w:pPr>
      <w:r w:rsidRPr="00B603A8">
        <w:rPr>
          <w:lang w:val="lv-LV"/>
        </w:rPr>
        <w:t xml:space="preserve"> </w:t>
      </w:r>
    </w:p>
    <w:p w14:paraId="3B934CB5" w14:textId="77777777" w:rsidR="0097094B" w:rsidRPr="00B603A8" w:rsidRDefault="0097094B" w:rsidP="0097094B">
      <w:pPr>
        <w:pStyle w:val="Heading1"/>
        <w:tabs>
          <w:tab w:val="center" w:pos="803"/>
          <w:tab w:val="center" w:pos="3211"/>
        </w:tabs>
        <w:ind w:left="0" w:right="0" w:firstLine="0"/>
        <w:rPr>
          <w:lang w:val="lv-LV"/>
        </w:rPr>
      </w:pPr>
      <w:r w:rsidRPr="00B603A8">
        <w:rPr>
          <w:rFonts w:ascii="Calibri" w:eastAsia="Calibri" w:hAnsi="Calibri" w:cs="Calibri"/>
          <w:b w:val="0"/>
          <w:lang w:val="lv-LV"/>
        </w:rPr>
        <w:tab/>
      </w:r>
      <w:r w:rsidRPr="00B603A8">
        <w:rPr>
          <w:lang w:val="lv-LV"/>
        </w:rPr>
        <w:t xml:space="preserve">6. </w:t>
      </w:r>
      <w:r w:rsidRPr="00B603A8">
        <w:rPr>
          <w:lang w:val="lv-LV"/>
        </w:rPr>
        <w:tab/>
        <w:t xml:space="preserve">FARMACEITISKĀ INFORMĀCIJA </w:t>
      </w:r>
    </w:p>
    <w:p w14:paraId="1CF29A8A" w14:textId="77777777" w:rsidR="0097094B" w:rsidRPr="00B603A8" w:rsidRDefault="0097094B" w:rsidP="0097094B">
      <w:pPr>
        <w:spacing w:after="4" w:line="259" w:lineRule="auto"/>
        <w:ind w:left="720" w:firstLine="0"/>
        <w:rPr>
          <w:lang w:val="lv-LV"/>
        </w:rPr>
      </w:pPr>
      <w:r w:rsidRPr="00B603A8">
        <w:rPr>
          <w:lang w:val="lv-LV"/>
        </w:rPr>
        <w:t xml:space="preserve"> </w:t>
      </w:r>
    </w:p>
    <w:p w14:paraId="221F715B" w14:textId="77777777" w:rsidR="0097094B" w:rsidRPr="00B603A8" w:rsidRDefault="0097094B" w:rsidP="0097094B">
      <w:pPr>
        <w:pStyle w:val="Heading2"/>
        <w:tabs>
          <w:tab w:val="center" w:pos="887"/>
          <w:tab w:val="center" w:pos="2318"/>
        </w:tabs>
        <w:ind w:left="0" w:right="0" w:firstLine="0"/>
        <w:rPr>
          <w:lang w:val="lv-LV"/>
        </w:rPr>
      </w:pPr>
      <w:r w:rsidRPr="00B603A8">
        <w:rPr>
          <w:rFonts w:ascii="Calibri" w:eastAsia="Calibri" w:hAnsi="Calibri" w:cs="Calibri"/>
          <w:b w:val="0"/>
          <w:lang w:val="lv-LV"/>
        </w:rPr>
        <w:tab/>
      </w:r>
      <w:r w:rsidRPr="00B603A8">
        <w:rPr>
          <w:lang w:val="lv-LV"/>
        </w:rPr>
        <w:t xml:space="preserve">6.1. </w:t>
      </w:r>
      <w:r w:rsidRPr="00B603A8">
        <w:rPr>
          <w:lang w:val="lv-LV"/>
        </w:rPr>
        <w:tab/>
        <w:t xml:space="preserve">Palīgvielu saraksts </w:t>
      </w:r>
    </w:p>
    <w:p w14:paraId="2B4C8601" w14:textId="77777777" w:rsidR="0097094B" w:rsidRPr="00B603A8" w:rsidRDefault="0097094B" w:rsidP="0097094B">
      <w:pPr>
        <w:spacing w:after="0" w:line="259" w:lineRule="auto"/>
        <w:ind w:left="720" w:firstLine="0"/>
        <w:rPr>
          <w:lang w:val="lv-LV"/>
        </w:rPr>
      </w:pPr>
      <w:r w:rsidRPr="00B603A8">
        <w:rPr>
          <w:lang w:val="lv-LV"/>
        </w:rPr>
        <w:t xml:space="preserve"> </w:t>
      </w:r>
    </w:p>
    <w:p w14:paraId="31BD94F4" w14:textId="77777777" w:rsidR="0097094B" w:rsidRPr="00B603A8" w:rsidRDefault="0097094B" w:rsidP="0097094B">
      <w:pPr>
        <w:ind w:left="715" w:right="52"/>
        <w:rPr>
          <w:lang w:val="lv-LV"/>
        </w:rPr>
      </w:pPr>
      <w:r w:rsidRPr="00B603A8">
        <w:rPr>
          <w:lang w:val="lv-LV"/>
        </w:rPr>
        <w:t xml:space="preserve">Nātrija citrāts </w:t>
      </w:r>
    </w:p>
    <w:p w14:paraId="51081E25" w14:textId="77777777" w:rsidR="0097094B" w:rsidRPr="00B603A8" w:rsidRDefault="0097094B" w:rsidP="0097094B">
      <w:pPr>
        <w:ind w:left="715" w:right="52"/>
        <w:rPr>
          <w:lang w:val="lv-LV"/>
        </w:rPr>
      </w:pPr>
      <w:r w:rsidRPr="00B603A8">
        <w:rPr>
          <w:lang w:val="lv-LV"/>
        </w:rPr>
        <w:t xml:space="preserve">Citronskābe </w:t>
      </w:r>
      <w:r w:rsidRPr="00B603A8">
        <w:rPr>
          <w:sz w:val="24"/>
          <w:lang w:val="lv-LV"/>
        </w:rPr>
        <w:t xml:space="preserve"> </w:t>
      </w:r>
    </w:p>
    <w:p w14:paraId="3F79528D" w14:textId="77777777" w:rsidR="0097094B" w:rsidRPr="00B603A8" w:rsidRDefault="0097094B" w:rsidP="0097094B">
      <w:pPr>
        <w:ind w:left="715" w:right="52"/>
        <w:rPr>
          <w:lang w:val="lv-LV"/>
        </w:rPr>
      </w:pPr>
      <w:r w:rsidRPr="00B603A8">
        <w:rPr>
          <w:lang w:val="lv-LV"/>
        </w:rPr>
        <w:t xml:space="preserve">Mannīts </w:t>
      </w:r>
    </w:p>
    <w:p w14:paraId="2C60AE49" w14:textId="77777777" w:rsidR="0097094B" w:rsidRPr="00B603A8" w:rsidRDefault="0097094B" w:rsidP="0097094B">
      <w:pPr>
        <w:ind w:left="715" w:right="52"/>
        <w:rPr>
          <w:lang w:val="lv-LV"/>
        </w:rPr>
      </w:pPr>
      <w:r w:rsidRPr="00B603A8">
        <w:rPr>
          <w:lang w:val="lv-LV"/>
        </w:rPr>
        <w:t xml:space="preserve">Polisorbāts 80 </w:t>
      </w:r>
    </w:p>
    <w:p w14:paraId="140AEFCD" w14:textId="77777777" w:rsidR="0097094B" w:rsidRPr="00B603A8" w:rsidRDefault="0097094B" w:rsidP="0097094B">
      <w:pPr>
        <w:ind w:left="715" w:right="52"/>
        <w:rPr>
          <w:lang w:val="lv-LV"/>
        </w:rPr>
      </w:pPr>
      <w:r w:rsidRPr="00B603A8">
        <w:rPr>
          <w:lang w:val="lv-LV"/>
        </w:rPr>
        <w:t xml:space="preserve">Ūdens injekcijām </w:t>
      </w:r>
    </w:p>
    <w:p w14:paraId="029E57AE" w14:textId="77777777" w:rsidR="0097094B" w:rsidRPr="00B603A8" w:rsidRDefault="0097094B" w:rsidP="0097094B">
      <w:pPr>
        <w:spacing w:after="0" w:line="259" w:lineRule="auto"/>
        <w:ind w:left="720" w:firstLine="0"/>
        <w:rPr>
          <w:lang w:val="lv-LV"/>
        </w:rPr>
      </w:pPr>
      <w:r w:rsidRPr="00B603A8">
        <w:rPr>
          <w:lang w:val="lv-LV"/>
        </w:rPr>
        <w:t xml:space="preserve"> </w:t>
      </w:r>
    </w:p>
    <w:p w14:paraId="0F965746" w14:textId="77777777" w:rsidR="0097094B" w:rsidRPr="00B603A8" w:rsidRDefault="0097094B" w:rsidP="0097094B">
      <w:pPr>
        <w:tabs>
          <w:tab w:val="center" w:pos="887"/>
          <w:tab w:val="center" w:pos="1973"/>
        </w:tabs>
        <w:spacing w:after="15" w:line="248" w:lineRule="auto"/>
        <w:ind w:left="0" w:firstLine="0"/>
        <w:rPr>
          <w:lang w:val="lv-LV"/>
        </w:rPr>
      </w:pPr>
      <w:r w:rsidRPr="00B603A8">
        <w:rPr>
          <w:rFonts w:ascii="Calibri" w:eastAsia="Calibri" w:hAnsi="Calibri" w:cs="Calibri"/>
          <w:lang w:val="lv-LV"/>
        </w:rPr>
        <w:tab/>
      </w:r>
      <w:r w:rsidRPr="00B603A8">
        <w:rPr>
          <w:b/>
          <w:lang w:val="lv-LV"/>
        </w:rPr>
        <w:t xml:space="preserve">6.2. </w:t>
      </w:r>
      <w:r w:rsidRPr="00B603A8">
        <w:rPr>
          <w:b/>
          <w:lang w:val="lv-LV"/>
        </w:rPr>
        <w:tab/>
        <w:t xml:space="preserve">Nesaderība </w:t>
      </w:r>
    </w:p>
    <w:p w14:paraId="159EE097" w14:textId="77777777" w:rsidR="0097094B" w:rsidRPr="00B603A8" w:rsidRDefault="0097094B" w:rsidP="0097094B">
      <w:pPr>
        <w:spacing w:after="0" w:line="259" w:lineRule="auto"/>
        <w:ind w:left="720" w:firstLine="0"/>
        <w:rPr>
          <w:lang w:val="lv-LV"/>
        </w:rPr>
      </w:pPr>
      <w:r w:rsidRPr="00B603A8">
        <w:rPr>
          <w:b/>
          <w:lang w:val="lv-LV"/>
        </w:rPr>
        <w:t xml:space="preserve"> </w:t>
      </w:r>
    </w:p>
    <w:p w14:paraId="0B1AC844" w14:textId="77777777" w:rsidR="0097094B" w:rsidRPr="00B603A8" w:rsidRDefault="0097094B" w:rsidP="0097094B">
      <w:pPr>
        <w:ind w:left="715" w:right="52"/>
        <w:rPr>
          <w:lang w:val="lv-LV"/>
        </w:rPr>
      </w:pPr>
      <w:r w:rsidRPr="00B603A8">
        <w:rPr>
          <w:lang w:val="lv-LV"/>
        </w:rPr>
        <w:t xml:space="preserve">Saderības pētījumu trūkuma dēļ zāles nedrīkst sajaukt (lietot maisījumā) ar citām zālēm. </w:t>
      </w:r>
    </w:p>
    <w:p w14:paraId="1D819027" w14:textId="77777777" w:rsidR="0097094B" w:rsidRPr="00B603A8" w:rsidRDefault="0097094B" w:rsidP="0097094B">
      <w:pPr>
        <w:spacing w:after="9" w:line="259" w:lineRule="auto"/>
        <w:ind w:left="720" w:firstLine="0"/>
        <w:rPr>
          <w:lang w:val="lv-LV"/>
        </w:rPr>
      </w:pPr>
      <w:r w:rsidRPr="00B603A8">
        <w:rPr>
          <w:lang w:val="lv-LV"/>
        </w:rPr>
        <w:t xml:space="preserve"> </w:t>
      </w:r>
    </w:p>
    <w:p w14:paraId="0E83EB88" w14:textId="77777777" w:rsidR="0097094B" w:rsidRPr="00B603A8" w:rsidRDefault="0097094B" w:rsidP="0097094B">
      <w:pPr>
        <w:tabs>
          <w:tab w:val="center" w:pos="887"/>
          <w:tab w:val="center" w:pos="2333"/>
        </w:tabs>
        <w:spacing w:after="15" w:line="248" w:lineRule="auto"/>
        <w:ind w:left="0" w:firstLine="0"/>
        <w:rPr>
          <w:lang w:val="lv-LV"/>
        </w:rPr>
      </w:pPr>
      <w:r w:rsidRPr="00B603A8">
        <w:rPr>
          <w:rFonts w:ascii="Calibri" w:eastAsia="Calibri" w:hAnsi="Calibri" w:cs="Calibri"/>
          <w:lang w:val="lv-LV"/>
        </w:rPr>
        <w:tab/>
      </w:r>
      <w:r w:rsidRPr="00B603A8">
        <w:rPr>
          <w:b/>
          <w:lang w:val="lv-LV"/>
        </w:rPr>
        <w:t xml:space="preserve">6.3. </w:t>
      </w:r>
      <w:r w:rsidRPr="00B603A8">
        <w:rPr>
          <w:b/>
          <w:lang w:val="lv-LV"/>
        </w:rPr>
        <w:tab/>
        <w:t xml:space="preserve">Uzglabāšanas laiks </w:t>
      </w:r>
    </w:p>
    <w:p w14:paraId="75EF7F31" w14:textId="77777777" w:rsidR="0097094B" w:rsidRPr="00B603A8" w:rsidRDefault="0097094B" w:rsidP="0097094B">
      <w:pPr>
        <w:spacing w:after="0" w:line="259" w:lineRule="auto"/>
        <w:ind w:left="720" w:firstLine="0"/>
        <w:rPr>
          <w:lang w:val="lv-LV"/>
        </w:rPr>
      </w:pPr>
      <w:r w:rsidRPr="00B603A8">
        <w:rPr>
          <w:b/>
          <w:lang w:val="lv-LV"/>
        </w:rPr>
        <w:t xml:space="preserve"> </w:t>
      </w:r>
    </w:p>
    <w:p w14:paraId="7FEF833E" w14:textId="77777777" w:rsidR="0097094B" w:rsidRPr="00B603A8" w:rsidRDefault="0097094B" w:rsidP="0097094B">
      <w:pPr>
        <w:ind w:left="715" w:right="52"/>
        <w:rPr>
          <w:lang w:val="lv-LV"/>
        </w:rPr>
      </w:pPr>
      <w:r w:rsidRPr="00B603A8">
        <w:rPr>
          <w:lang w:val="lv-LV"/>
        </w:rPr>
        <w:t xml:space="preserve">2 gadi. </w:t>
      </w:r>
    </w:p>
    <w:p w14:paraId="228AD8E3" w14:textId="77777777" w:rsidR="0097094B" w:rsidRPr="00B603A8" w:rsidRDefault="0097094B" w:rsidP="0097094B">
      <w:pPr>
        <w:spacing w:after="9" w:line="259" w:lineRule="auto"/>
        <w:ind w:left="720" w:firstLine="0"/>
        <w:rPr>
          <w:lang w:val="lv-LV"/>
        </w:rPr>
      </w:pPr>
      <w:r w:rsidRPr="00B603A8">
        <w:rPr>
          <w:lang w:val="lv-LV"/>
        </w:rPr>
        <w:t xml:space="preserve"> </w:t>
      </w:r>
    </w:p>
    <w:p w14:paraId="43AF3D94" w14:textId="77777777" w:rsidR="0097094B" w:rsidRPr="00B603A8" w:rsidRDefault="0097094B" w:rsidP="0097094B">
      <w:pPr>
        <w:pStyle w:val="Heading2"/>
        <w:tabs>
          <w:tab w:val="center" w:pos="887"/>
          <w:tab w:val="center" w:pos="2865"/>
        </w:tabs>
        <w:ind w:left="0" w:right="0" w:firstLine="0"/>
        <w:rPr>
          <w:lang w:val="lv-LV"/>
        </w:rPr>
      </w:pPr>
      <w:r w:rsidRPr="00B603A8">
        <w:rPr>
          <w:rFonts w:ascii="Calibri" w:eastAsia="Calibri" w:hAnsi="Calibri" w:cs="Calibri"/>
          <w:b w:val="0"/>
          <w:lang w:val="lv-LV"/>
        </w:rPr>
        <w:tab/>
      </w:r>
      <w:r w:rsidRPr="00B603A8">
        <w:rPr>
          <w:lang w:val="lv-LV"/>
        </w:rPr>
        <w:t xml:space="preserve">6.4. </w:t>
      </w:r>
      <w:r w:rsidRPr="00B603A8">
        <w:rPr>
          <w:lang w:val="lv-LV"/>
        </w:rPr>
        <w:tab/>
        <w:t xml:space="preserve">Īpaši uzglabāšanas nosacījumi </w:t>
      </w:r>
    </w:p>
    <w:p w14:paraId="34DA2AB0" w14:textId="77777777" w:rsidR="0097094B" w:rsidRPr="00B603A8" w:rsidRDefault="0097094B" w:rsidP="0097094B">
      <w:pPr>
        <w:spacing w:after="0" w:line="259" w:lineRule="auto"/>
        <w:ind w:left="720" w:firstLine="0"/>
        <w:rPr>
          <w:lang w:val="lv-LV"/>
        </w:rPr>
      </w:pPr>
      <w:r w:rsidRPr="00B603A8">
        <w:rPr>
          <w:lang w:val="lv-LV"/>
        </w:rPr>
        <w:t xml:space="preserve"> </w:t>
      </w:r>
    </w:p>
    <w:p w14:paraId="30A46633" w14:textId="77777777" w:rsidR="0097094B" w:rsidRPr="00B603A8" w:rsidRDefault="0097094B" w:rsidP="0097094B">
      <w:pPr>
        <w:ind w:left="715" w:right="52"/>
        <w:rPr>
          <w:lang w:val="lv-LV"/>
        </w:rPr>
      </w:pPr>
      <w:r w:rsidRPr="00B603A8">
        <w:rPr>
          <w:lang w:val="lv-LV"/>
        </w:rPr>
        <w:t xml:space="preserve">Uzglabāt ledusskapī (2 ºC – 8 ºC). </w:t>
      </w:r>
    </w:p>
    <w:p w14:paraId="2DF17836" w14:textId="77777777" w:rsidR="0097094B" w:rsidRPr="00B603A8" w:rsidRDefault="0097094B" w:rsidP="0097094B">
      <w:pPr>
        <w:ind w:left="715" w:right="52"/>
        <w:rPr>
          <w:lang w:val="lv-LV"/>
        </w:rPr>
      </w:pPr>
      <w:r w:rsidRPr="00B603A8">
        <w:rPr>
          <w:lang w:val="lv-LV"/>
        </w:rPr>
        <w:t xml:space="preserve">Nesasaldēt. </w:t>
      </w:r>
    </w:p>
    <w:p w14:paraId="239D869C" w14:textId="77777777" w:rsidR="0097094B" w:rsidRPr="00B603A8" w:rsidRDefault="0097094B" w:rsidP="0097094B">
      <w:pPr>
        <w:ind w:left="715" w:right="52"/>
        <w:rPr>
          <w:lang w:val="lv-LV"/>
        </w:rPr>
      </w:pPr>
      <w:r w:rsidRPr="00B603A8">
        <w:rPr>
          <w:lang w:val="lv-LV"/>
        </w:rPr>
        <w:t xml:space="preserve">Uzglabāt oriģinālajā iepakojumā, lai pasargātu no gaismas. </w:t>
      </w:r>
    </w:p>
    <w:p w14:paraId="6D41E416" w14:textId="77777777" w:rsidR="0097094B" w:rsidRPr="00B603A8" w:rsidRDefault="0097094B" w:rsidP="0097094B">
      <w:pPr>
        <w:spacing w:after="0" w:line="259" w:lineRule="auto"/>
        <w:ind w:left="720" w:firstLine="0"/>
        <w:rPr>
          <w:lang w:val="lv-LV"/>
        </w:rPr>
      </w:pPr>
      <w:r w:rsidRPr="00B603A8">
        <w:rPr>
          <w:lang w:val="lv-LV"/>
        </w:rPr>
        <w:t xml:space="preserve"> </w:t>
      </w:r>
    </w:p>
    <w:p w14:paraId="13D822E5"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Uzglabāšana lietošanas laikā</w:t>
      </w:r>
      <w:r w:rsidRPr="00B603A8">
        <w:rPr>
          <w:b w:val="0"/>
          <w:lang w:val="lv-LV"/>
        </w:rPr>
        <w:t xml:space="preserve"> </w:t>
      </w:r>
    </w:p>
    <w:p w14:paraId="65BF6B41" w14:textId="77777777" w:rsidR="0097094B" w:rsidRPr="00B603A8" w:rsidRDefault="0097094B" w:rsidP="0097094B">
      <w:pPr>
        <w:spacing w:after="0" w:line="259" w:lineRule="auto"/>
        <w:ind w:left="720" w:firstLine="0"/>
        <w:rPr>
          <w:lang w:val="lv-LV"/>
        </w:rPr>
      </w:pPr>
      <w:r w:rsidRPr="00B603A8">
        <w:rPr>
          <w:lang w:val="lv-LV"/>
        </w:rPr>
        <w:t xml:space="preserve"> </w:t>
      </w:r>
    </w:p>
    <w:p w14:paraId="7B828210" w14:textId="77777777" w:rsidR="0097094B" w:rsidRPr="00B603A8" w:rsidRDefault="0097094B" w:rsidP="0097094B">
      <w:pPr>
        <w:ind w:left="715" w:right="52"/>
        <w:rPr>
          <w:lang w:val="lv-LV"/>
        </w:rPr>
      </w:pPr>
      <w:r w:rsidRPr="00B603A8">
        <w:rPr>
          <w:lang w:val="lv-LV"/>
        </w:rPr>
        <w:t xml:space="preserve">Ārpus ledusskapja, temperatūrā līdz 30 </w:t>
      </w:r>
      <w:r w:rsidRPr="00B603A8">
        <w:rPr>
          <w:vertAlign w:val="superscript"/>
          <w:lang w:val="lv-LV"/>
        </w:rPr>
        <w:t>o</w:t>
      </w:r>
      <w:r w:rsidRPr="00B603A8">
        <w:rPr>
          <w:lang w:val="lv-LV"/>
        </w:rPr>
        <w:t>C Trulicity var uzglabāt līdz 14 dienas ilgi.</w:t>
      </w:r>
      <w:r w:rsidRPr="00B603A8">
        <w:rPr>
          <w:sz w:val="24"/>
          <w:lang w:val="lv-LV"/>
        </w:rPr>
        <w:t xml:space="preserve"> </w:t>
      </w:r>
    </w:p>
    <w:p w14:paraId="58C49DC4" w14:textId="77777777" w:rsidR="0097094B" w:rsidRPr="00B603A8" w:rsidRDefault="0097094B" w:rsidP="0097094B">
      <w:pPr>
        <w:spacing w:after="9" w:line="259" w:lineRule="auto"/>
        <w:ind w:left="720" w:firstLine="0"/>
        <w:rPr>
          <w:lang w:val="lv-LV"/>
        </w:rPr>
      </w:pPr>
      <w:r w:rsidRPr="00B603A8">
        <w:rPr>
          <w:b/>
          <w:lang w:val="lv-LV"/>
        </w:rPr>
        <w:t xml:space="preserve"> </w:t>
      </w:r>
    </w:p>
    <w:p w14:paraId="09E54F15" w14:textId="77777777" w:rsidR="0097094B" w:rsidRPr="00B603A8" w:rsidRDefault="0097094B" w:rsidP="0097094B">
      <w:pPr>
        <w:pStyle w:val="Heading3"/>
        <w:tabs>
          <w:tab w:val="center" w:pos="887"/>
          <w:tab w:val="center" w:pos="2741"/>
        </w:tabs>
        <w:ind w:left="0" w:right="0" w:firstLine="0"/>
        <w:rPr>
          <w:lang w:val="lv-LV"/>
        </w:rPr>
      </w:pPr>
      <w:r w:rsidRPr="00B603A8">
        <w:rPr>
          <w:rFonts w:ascii="Calibri" w:eastAsia="Calibri" w:hAnsi="Calibri" w:cs="Calibri"/>
          <w:b w:val="0"/>
          <w:lang w:val="lv-LV"/>
        </w:rPr>
        <w:tab/>
      </w:r>
      <w:r w:rsidRPr="00B603A8">
        <w:rPr>
          <w:lang w:val="lv-LV"/>
        </w:rPr>
        <w:t xml:space="preserve">6.5. </w:t>
      </w:r>
      <w:r w:rsidRPr="00B603A8">
        <w:rPr>
          <w:lang w:val="lv-LV"/>
        </w:rPr>
        <w:tab/>
        <w:t xml:space="preserve">Iepakojuma veids un saturs </w:t>
      </w:r>
    </w:p>
    <w:p w14:paraId="3D179B2A" w14:textId="77777777" w:rsidR="0097094B" w:rsidRPr="00B603A8" w:rsidRDefault="0097094B" w:rsidP="0097094B">
      <w:pPr>
        <w:spacing w:after="0" w:line="259" w:lineRule="auto"/>
        <w:ind w:left="720" w:firstLine="0"/>
        <w:rPr>
          <w:lang w:val="lv-LV"/>
        </w:rPr>
      </w:pPr>
      <w:r w:rsidRPr="00B603A8">
        <w:rPr>
          <w:lang w:val="lv-LV"/>
        </w:rPr>
        <w:t xml:space="preserve"> </w:t>
      </w:r>
    </w:p>
    <w:p w14:paraId="4DA87F7C" w14:textId="77777777" w:rsidR="0097094B" w:rsidRPr="00B603A8" w:rsidRDefault="0097094B" w:rsidP="0097094B">
      <w:pPr>
        <w:ind w:left="715" w:right="52"/>
        <w:rPr>
          <w:lang w:val="lv-LV"/>
        </w:rPr>
      </w:pPr>
      <w:r w:rsidRPr="00B603A8">
        <w:rPr>
          <w:lang w:val="lv-LV"/>
        </w:rPr>
        <w:t xml:space="preserve">Stikla šļirce (I klase) ir ievietota vienreiz lietojamā pildspalvveida injektorā.  </w:t>
      </w:r>
    </w:p>
    <w:p w14:paraId="542FA118" w14:textId="77777777" w:rsidR="0097094B" w:rsidRPr="00B603A8" w:rsidRDefault="0097094B" w:rsidP="0097094B">
      <w:pPr>
        <w:ind w:left="715" w:right="52"/>
        <w:rPr>
          <w:lang w:val="lv-LV"/>
        </w:rPr>
      </w:pPr>
      <w:r w:rsidRPr="00B603A8">
        <w:rPr>
          <w:lang w:val="lv-LV"/>
        </w:rPr>
        <w:t>Katra pildspalvveida pilnšļirce satur 0,5 ml šķīduma.</w:t>
      </w:r>
      <w:r w:rsidRPr="00B603A8">
        <w:rPr>
          <w:sz w:val="24"/>
          <w:lang w:val="lv-LV"/>
        </w:rPr>
        <w:t xml:space="preserve"> </w:t>
      </w:r>
    </w:p>
    <w:p w14:paraId="424408E2" w14:textId="77777777" w:rsidR="0097094B" w:rsidRPr="00B603A8" w:rsidRDefault="0097094B" w:rsidP="0097094B">
      <w:pPr>
        <w:ind w:left="715" w:right="52"/>
        <w:rPr>
          <w:lang w:val="lv-LV"/>
        </w:rPr>
      </w:pPr>
      <w:r w:rsidRPr="00B603A8">
        <w:rPr>
          <w:lang w:val="lv-LV"/>
        </w:rPr>
        <w:t>Iepakojumā ir 2 un 4 pildspalvveida pilnšļirces, bet daudzdevu iepakojumā ir 12 (3 iepakojumi pa 4) pildspalvveida pilnšļirces. Visi iepakojuma lielumi tirgū var nebūt pieejami.</w:t>
      </w:r>
      <w:r w:rsidRPr="00B603A8">
        <w:rPr>
          <w:sz w:val="24"/>
          <w:lang w:val="lv-LV"/>
        </w:rPr>
        <w:t xml:space="preserve"> </w:t>
      </w:r>
    </w:p>
    <w:p w14:paraId="4715A6E9" w14:textId="77777777" w:rsidR="0097094B" w:rsidRPr="00B603A8" w:rsidRDefault="0097094B" w:rsidP="0097094B">
      <w:pPr>
        <w:spacing w:after="9" w:line="259" w:lineRule="auto"/>
        <w:ind w:left="720" w:firstLine="0"/>
        <w:rPr>
          <w:lang w:val="lv-LV"/>
        </w:rPr>
      </w:pPr>
      <w:r w:rsidRPr="00B603A8">
        <w:rPr>
          <w:lang w:val="lv-LV"/>
        </w:rPr>
        <w:t xml:space="preserve"> </w:t>
      </w:r>
    </w:p>
    <w:p w14:paraId="24B10633" w14:textId="77777777" w:rsidR="0097094B" w:rsidRPr="00B603A8" w:rsidRDefault="0097094B" w:rsidP="0097094B">
      <w:pPr>
        <w:tabs>
          <w:tab w:val="center" w:pos="887"/>
          <w:tab w:val="center" w:pos="4735"/>
        </w:tabs>
        <w:spacing w:after="15" w:line="248" w:lineRule="auto"/>
        <w:ind w:left="0" w:firstLine="0"/>
        <w:rPr>
          <w:lang w:val="lv-LV"/>
        </w:rPr>
      </w:pPr>
      <w:r w:rsidRPr="00B603A8">
        <w:rPr>
          <w:rFonts w:ascii="Calibri" w:eastAsia="Calibri" w:hAnsi="Calibri" w:cs="Calibri"/>
          <w:lang w:val="lv-LV"/>
        </w:rPr>
        <w:tab/>
      </w:r>
      <w:r w:rsidRPr="00B603A8">
        <w:rPr>
          <w:b/>
          <w:lang w:val="lv-LV"/>
        </w:rPr>
        <w:t xml:space="preserve">6.6. </w:t>
      </w:r>
      <w:r w:rsidRPr="00B603A8">
        <w:rPr>
          <w:b/>
          <w:lang w:val="lv-LV"/>
        </w:rPr>
        <w:tab/>
        <w:t>Īpaši norādījumi atkritumu likvidēšanai un citi norādījumi par rīkošanos</w:t>
      </w:r>
      <w:r w:rsidRPr="00B603A8">
        <w:rPr>
          <w:lang w:val="lv-LV"/>
        </w:rPr>
        <w:t xml:space="preserve"> </w:t>
      </w:r>
    </w:p>
    <w:p w14:paraId="364785EE" w14:textId="77777777" w:rsidR="0097094B" w:rsidRPr="00B603A8" w:rsidRDefault="0097094B" w:rsidP="0097094B">
      <w:pPr>
        <w:spacing w:after="0" w:line="259" w:lineRule="auto"/>
        <w:ind w:left="720" w:firstLine="0"/>
        <w:rPr>
          <w:lang w:val="lv-LV"/>
        </w:rPr>
      </w:pPr>
      <w:r w:rsidRPr="00B603A8">
        <w:rPr>
          <w:lang w:val="lv-LV"/>
        </w:rPr>
        <w:t xml:space="preserve"> </w:t>
      </w:r>
    </w:p>
    <w:p w14:paraId="70E9C629" w14:textId="77777777" w:rsidR="0097094B" w:rsidRPr="00B603A8" w:rsidRDefault="0097094B" w:rsidP="0097094B">
      <w:pPr>
        <w:ind w:left="715" w:right="52"/>
        <w:rPr>
          <w:lang w:val="lv-LV"/>
        </w:rPr>
      </w:pPr>
      <w:r w:rsidRPr="00B603A8">
        <w:rPr>
          <w:lang w:val="lv-LV"/>
        </w:rPr>
        <w:t xml:space="preserve">Neizlietotās zāles vai izlietotie materiāli jāiznīcina atbilstoši vietējām prasībām. </w:t>
      </w:r>
    </w:p>
    <w:p w14:paraId="536416C4" w14:textId="77777777" w:rsidR="0097094B" w:rsidRPr="00B603A8" w:rsidRDefault="0097094B" w:rsidP="0097094B">
      <w:pPr>
        <w:spacing w:after="0" w:line="259" w:lineRule="auto"/>
        <w:ind w:left="720" w:firstLine="0"/>
        <w:rPr>
          <w:lang w:val="lv-LV"/>
        </w:rPr>
      </w:pPr>
      <w:r w:rsidRPr="00B603A8">
        <w:rPr>
          <w:lang w:val="lv-LV"/>
        </w:rPr>
        <w:t xml:space="preserve"> </w:t>
      </w:r>
    </w:p>
    <w:p w14:paraId="41CA516B" w14:textId="77777777" w:rsidR="0097094B" w:rsidRPr="00B603A8" w:rsidRDefault="0097094B" w:rsidP="0097094B">
      <w:pPr>
        <w:pStyle w:val="Heading2"/>
        <w:spacing w:after="0" w:line="259" w:lineRule="auto"/>
        <w:ind w:left="715" w:right="0"/>
        <w:rPr>
          <w:lang w:val="lv-LV"/>
        </w:rPr>
      </w:pPr>
      <w:r w:rsidRPr="00B603A8">
        <w:rPr>
          <w:b w:val="0"/>
          <w:u w:val="single" w:color="000000"/>
          <w:lang w:val="lv-LV"/>
        </w:rPr>
        <w:t>Norādījumi par lietošanu</w:t>
      </w:r>
      <w:r w:rsidRPr="00B603A8">
        <w:rPr>
          <w:b w:val="0"/>
          <w:lang w:val="lv-LV"/>
        </w:rPr>
        <w:t xml:space="preserve"> </w:t>
      </w:r>
    </w:p>
    <w:p w14:paraId="09A24526" w14:textId="77777777" w:rsidR="0097094B" w:rsidRPr="00B603A8" w:rsidRDefault="0097094B" w:rsidP="0097094B">
      <w:pPr>
        <w:spacing w:after="0" w:line="259" w:lineRule="auto"/>
        <w:ind w:left="720" w:firstLine="0"/>
        <w:rPr>
          <w:lang w:val="lv-LV"/>
        </w:rPr>
      </w:pPr>
      <w:r w:rsidRPr="00B603A8">
        <w:rPr>
          <w:lang w:val="lv-LV"/>
        </w:rPr>
        <w:t xml:space="preserve"> </w:t>
      </w:r>
    </w:p>
    <w:p w14:paraId="31437D06" w14:textId="77777777" w:rsidR="0097094B" w:rsidRPr="00B603A8" w:rsidRDefault="0097094B" w:rsidP="0097094B">
      <w:pPr>
        <w:ind w:left="715" w:right="52"/>
        <w:rPr>
          <w:lang w:val="lv-LV"/>
        </w:rPr>
      </w:pPr>
      <w:r w:rsidRPr="00B603A8">
        <w:rPr>
          <w:lang w:val="lv-LV"/>
        </w:rPr>
        <w:t xml:space="preserve">Pildspalvveida pilnšļirce ir paredzēta tikai vienreizējai lietošanai.  </w:t>
      </w:r>
    </w:p>
    <w:p w14:paraId="05202E31" w14:textId="77777777" w:rsidR="0097094B" w:rsidRPr="00B603A8" w:rsidRDefault="0097094B" w:rsidP="0097094B">
      <w:pPr>
        <w:ind w:left="715" w:right="52"/>
        <w:rPr>
          <w:lang w:val="lv-LV"/>
        </w:rPr>
      </w:pPr>
      <w:r w:rsidRPr="00B603A8">
        <w:rPr>
          <w:lang w:val="lv-LV"/>
        </w:rPr>
        <w:t xml:space="preserve">Rūpīgi jāievēro lietošanas instrukcijā ietvertā pildspalvveida pilnšļirces lietošanas pamācība. </w:t>
      </w:r>
    </w:p>
    <w:p w14:paraId="3E98CD91" w14:textId="77777777" w:rsidR="0097094B" w:rsidRPr="00B603A8" w:rsidRDefault="0097094B" w:rsidP="0097094B">
      <w:pPr>
        <w:ind w:left="715" w:right="392"/>
        <w:rPr>
          <w:lang w:val="lv-LV"/>
        </w:rPr>
      </w:pPr>
      <w:r w:rsidRPr="00B603A8">
        <w:rPr>
          <w:lang w:val="lv-LV"/>
        </w:rPr>
        <w:t>Trulicity nedrīkst lietot, ja tajā ir redzamas daļiņas vai šķīdums ir duļķains un/vai mainījis krāsu. Ja Trulicity ir bijis sasalis, to nedrīkst lietot.</w:t>
      </w:r>
      <w:r w:rsidRPr="00B603A8">
        <w:rPr>
          <w:b/>
          <w:lang w:val="lv-LV"/>
        </w:rPr>
        <w:t xml:space="preserve"> </w:t>
      </w:r>
    </w:p>
    <w:p w14:paraId="0712FD42" w14:textId="77777777" w:rsidR="0097094B" w:rsidRPr="00B603A8" w:rsidRDefault="0097094B" w:rsidP="0097094B">
      <w:pPr>
        <w:spacing w:after="0" w:line="259" w:lineRule="auto"/>
        <w:ind w:left="720" w:firstLine="0"/>
        <w:rPr>
          <w:lang w:val="lv-LV"/>
        </w:rPr>
      </w:pPr>
      <w:r w:rsidRPr="00B603A8">
        <w:rPr>
          <w:b/>
          <w:lang w:val="lv-LV"/>
        </w:rPr>
        <w:t xml:space="preserve"> </w:t>
      </w:r>
    </w:p>
    <w:p w14:paraId="7E8A8EAF" w14:textId="77777777" w:rsidR="0097094B" w:rsidRPr="00B603A8" w:rsidRDefault="0097094B" w:rsidP="0097094B">
      <w:pPr>
        <w:spacing w:after="9" w:line="259" w:lineRule="auto"/>
        <w:ind w:left="720" w:firstLine="0"/>
        <w:rPr>
          <w:lang w:val="lv-LV"/>
        </w:rPr>
      </w:pPr>
      <w:r w:rsidRPr="00B603A8">
        <w:rPr>
          <w:b/>
          <w:lang w:val="lv-LV"/>
        </w:rPr>
        <w:t xml:space="preserve"> </w:t>
      </w:r>
    </w:p>
    <w:p w14:paraId="2490DB3E" w14:textId="77777777" w:rsidR="0097094B" w:rsidRPr="00B603A8" w:rsidRDefault="0097094B" w:rsidP="0097094B">
      <w:pPr>
        <w:tabs>
          <w:tab w:val="center" w:pos="802"/>
          <w:tab w:val="center" w:pos="3654"/>
        </w:tabs>
        <w:spacing w:after="15" w:line="248" w:lineRule="auto"/>
        <w:ind w:left="0" w:firstLine="0"/>
        <w:rPr>
          <w:lang w:val="lv-LV"/>
        </w:rPr>
      </w:pPr>
      <w:r w:rsidRPr="00B603A8">
        <w:rPr>
          <w:rFonts w:ascii="Calibri" w:eastAsia="Calibri" w:hAnsi="Calibri" w:cs="Calibri"/>
          <w:lang w:val="lv-LV"/>
        </w:rPr>
        <w:tab/>
      </w:r>
      <w:r w:rsidRPr="00B603A8">
        <w:rPr>
          <w:b/>
          <w:lang w:val="lv-LV"/>
        </w:rPr>
        <w:t xml:space="preserve">7. </w:t>
      </w:r>
      <w:r w:rsidRPr="00B603A8">
        <w:rPr>
          <w:b/>
          <w:lang w:val="lv-LV"/>
        </w:rPr>
        <w:tab/>
        <w:t xml:space="preserve">REĢISTRĀCIJAS APLIECĪBAS ĪPAŠNIEKS </w:t>
      </w:r>
    </w:p>
    <w:p w14:paraId="6437A32D" w14:textId="77777777" w:rsidR="0097094B" w:rsidRPr="00B603A8" w:rsidRDefault="0097094B" w:rsidP="0097094B">
      <w:pPr>
        <w:spacing w:after="0" w:line="259" w:lineRule="auto"/>
        <w:ind w:left="720" w:firstLine="0"/>
        <w:rPr>
          <w:lang w:val="lv-LV"/>
        </w:rPr>
      </w:pPr>
      <w:r w:rsidRPr="00B603A8">
        <w:rPr>
          <w:lang w:val="lv-LV"/>
        </w:rPr>
        <w:t xml:space="preserve"> </w:t>
      </w:r>
    </w:p>
    <w:p w14:paraId="457BE464" w14:textId="77777777" w:rsidR="0097094B" w:rsidRPr="00B603A8" w:rsidRDefault="0097094B" w:rsidP="0097094B">
      <w:pPr>
        <w:ind w:left="715" w:right="52"/>
        <w:rPr>
          <w:lang w:val="lv-LV"/>
        </w:rPr>
      </w:pPr>
      <w:r w:rsidRPr="00B603A8">
        <w:rPr>
          <w:lang w:val="lv-LV"/>
        </w:rPr>
        <w:t xml:space="preserve">Eli Lilly Nederland B.V., Papendorpseweg 83, 3528 BJ Utrecht, Nīderlande. </w:t>
      </w:r>
    </w:p>
    <w:p w14:paraId="3CF5B183" w14:textId="77777777" w:rsidR="0097094B" w:rsidRPr="00B603A8" w:rsidRDefault="0097094B" w:rsidP="0097094B">
      <w:pPr>
        <w:spacing w:after="0" w:line="259" w:lineRule="auto"/>
        <w:ind w:left="720" w:firstLine="0"/>
        <w:rPr>
          <w:lang w:val="lv-LV"/>
        </w:rPr>
      </w:pPr>
      <w:r w:rsidRPr="00B603A8">
        <w:rPr>
          <w:lang w:val="lv-LV"/>
        </w:rPr>
        <w:t xml:space="preserve"> </w:t>
      </w:r>
    </w:p>
    <w:p w14:paraId="38A7B89F" w14:textId="77777777" w:rsidR="0097094B" w:rsidRPr="00B603A8" w:rsidRDefault="0097094B" w:rsidP="0097094B">
      <w:pPr>
        <w:spacing w:after="9" w:line="259" w:lineRule="auto"/>
        <w:ind w:left="720" w:firstLine="0"/>
        <w:rPr>
          <w:lang w:val="lv-LV"/>
        </w:rPr>
      </w:pPr>
      <w:r w:rsidRPr="00B603A8">
        <w:rPr>
          <w:lang w:val="lv-LV"/>
        </w:rPr>
        <w:t xml:space="preserve"> </w:t>
      </w:r>
    </w:p>
    <w:p w14:paraId="156270EC" w14:textId="77777777" w:rsidR="0097094B" w:rsidRPr="00B603A8" w:rsidRDefault="0097094B" w:rsidP="0097094B">
      <w:pPr>
        <w:pStyle w:val="Heading1"/>
        <w:tabs>
          <w:tab w:val="center" w:pos="803"/>
          <w:tab w:val="center" w:pos="3696"/>
        </w:tabs>
        <w:ind w:left="0" w:right="0" w:firstLine="0"/>
        <w:rPr>
          <w:lang w:val="lv-LV"/>
        </w:rPr>
      </w:pPr>
      <w:r w:rsidRPr="00B603A8">
        <w:rPr>
          <w:rFonts w:ascii="Calibri" w:eastAsia="Calibri" w:hAnsi="Calibri" w:cs="Calibri"/>
          <w:b w:val="0"/>
          <w:lang w:val="lv-LV"/>
        </w:rPr>
        <w:tab/>
      </w:r>
      <w:r w:rsidRPr="00B603A8">
        <w:rPr>
          <w:lang w:val="lv-LV"/>
        </w:rPr>
        <w:t xml:space="preserve">8. </w:t>
      </w:r>
      <w:r w:rsidRPr="00B603A8">
        <w:rPr>
          <w:lang w:val="lv-LV"/>
        </w:rPr>
        <w:tab/>
        <w:t xml:space="preserve">REĢISTRĀCIJAS APLIECĪBAS NUMURS(-I) </w:t>
      </w:r>
    </w:p>
    <w:p w14:paraId="7C92DA4F" w14:textId="77777777" w:rsidR="0097094B" w:rsidRPr="00B603A8" w:rsidRDefault="0097094B" w:rsidP="0097094B">
      <w:pPr>
        <w:spacing w:after="0" w:line="259" w:lineRule="auto"/>
        <w:ind w:left="720" w:firstLine="0"/>
        <w:rPr>
          <w:lang w:val="lv-LV"/>
        </w:rPr>
      </w:pPr>
      <w:r w:rsidRPr="00B603A8">
        <w:rPr>
          <w:lang w:val="lv-LV"/>
        </w:rPr>
        <w:t xml:space="preserve"> </w:t>
      </w:r>
    </w:p>
    <w:p w14:paraId="28CDFAF7" w14:textId="77777777" w:rsidR="0097094B" w:rsidRPr="00B603A8" w:rsidRDefault="0097094B" w:rsidP="0097094B">
      <w:pPr>
        <w:ind w:left="715" w:right="52"/>
        <w:rPr>
          <w:lang w:val="lv-LV"/>
        </w:rPr>
      </w:pPr>
      <w:r w:rsidRPr="00B603A8">
        <w:rPr>
          <w:lang w:val="lv-LV"/>
        </w:rPr>
        <w:t xml:space="preserve">EU/1/14/956/001 </w:t>
      </w:r>
    </w:p>
    <w:p w14:paraId="0121AFB9" w14:textId="77777777" w:rsidR="0097094B" w:rsidRPr="00B603A8" w:rsidRDefault="0097094B" w:rsidP="0097094B">
      <w:pPr>
        <w:ind w:left="715" w:right="52"/>
        <w:rPr>
          <w:lang w:val="lv-LV"/>
        </w:rPr>
      </w:pPr>
      <w:r w:rsidRPr="00B603A8">
        <w:rPr>
          <w:lang w:val="lv-LV"/>
        </w:rPr>
        <w:t xml:space="preserve">EU/1/14/956/002 </w:t>
      </w:r>
    </w:p>
    <w:p w14:paraId="045F0575" w14:textId="77777777" w:rsidR="0097094B" w:rsidRPr="00B603A8" w:rsidRDefault="0097094B" w:rsidP="0097094B">
      <w:pPr>
        <w:ind w:left="715" w:right="52"/>
        <w:rPr>
          <w:lang w:val="lv-LV"/>
        </w:rPr>
      </w:pPr>
      <w:r w:rsidRPr="00B603A8">
        <w:rPr>
          <w:lang w:val="lv-LV"/>
        </w:rPr>
        <w:t xml:space="preserve">EU/1/14/956/003 </w:t>
      </w:r>
    </w:p>
    <w:p w14:paraId="4C61044A" w14:textId="77777777" w:rsidR="0097094B" w:rsidRPr="00B603A8" w:rsidRDefault="0097094B" w:rsidP="0097094B">
      <w:pPr>
        <w:ind w:left="715" w:right="52"/>
        <w:rPr>
          <w:lang w:val="lv-LV"/>
        </w:rPr>
      </w:pPr>
      <w:r w:rsidRPr="00B603A8">
        <w:rPr>
          <w:lang w:val="lv-LV"/>
        </w:rPr>
        <w:t xml:space="preserve">EU/1/14/956/006 </w:t>
      </w:r>
    </w:p>
    <w:p w14:paraId="40EE655B" w14:textId="77777777" w:rsidR="0097094B" w:rsidRPr="00B603A8" w:rsidRDefault="0097094B" w:rsidP="0097094B">
      <w:pPr>
        <w:ind w:left="715" w:right="52"/>
        <w:rPr>
          <w:lang w:val="lv-LV"/>
        </w:rPr>
      </w:pPr>
      <w:r w:rsidRPr="00B603A8">
        <w:rPr>
          <w:lang w:val="lv-LV"/>
        </w:rPr>
        <w:t xml:space="preserve">EU/1/14/956/007 </w:t>
      </w:r>
    </w:p>
    <w:p w14:paraId="14B31FD0" w14:textId="77777777" w:rsidR="0097094B" w:rsidRPr="00B603A8" w:rsidRDefault="0097094B" w:rsidP="0097094B">
      <w:pPr>
        <w:ind w:left="715" w:right="52"/>
        <w:rPr>
          <w:lang w:val="lv-LV"/>
        </w:rPr>
      </w:pPr>
      <w:r w:rsidRPr="00B603A8">
        <w:rPr>
          <w:lang w:val="lv-LV"/>
        </w:rPr>
        <w:t xml:space="preserve">EU/1/14/956/008 </w:t>
      </w:r>
    </w:p>
    <w:p w14:paraId="36D83A8A" w14:textId="77777777" w:rsidR="0097094B" w:rsidRPr="00B603A8" w:rsidRDefault="0097094B" w:rsidP="0097094B">
      <w:pPr>
        <w:ind w:left="715" w:right="52"/>
        <w:rPr>
          <w:lang w:val="lv-LV"/>
        </w:rPr>
      </w:pPr>
      <w:r w:rsidRPr="00B603A8">
        <w:rPr>
          <w:lang w:val="lv-LV"/>
        </w:rPr>
        <w:t xml:space="preserve">EU/1/14/956/011 </w:t>
      </w:r>
    </w:p>
    <w:p w14:paraId="204AA104" w14:textId="77777777" w:rsidR="0097094B" w:rsidRPr="00B603A8" w:rsidRDefault="0097094B" w:rsidP="0097094B">
      <w:pPr>
        <w:ind w:left="715" w:right="52"/>
        <w:rPr>
          <w:lang w:val="lv-LV"/>
        </w:rPr>
      </w:pPr>
      <w:r w:rsidRPr="00B603A8">
        <w:rPr>
          <w:lang w:val="lv-LV"/>
        </w:rPr>
        <w:t xml:space="preserve">EU/1/14/956/012 </w:t>
      </w:r>
    </w:p>
    <w:p w14:paraId="6A0FEAF8" w14:textId="77777777" w:rsidR="0097094B" w:rsidRPr="00B603A8" w:rsidRDefault="0097094B" w:rsidP="0097094B">
      <w:pPr>
        <w:ind w:left="715" w:right="52"/>
        <w:rPr>
          <w:lang w:val="lv-LV"/>
        </w:rPr>
      </w:pPr>
      <w:r w:rsidRPr="00B603A8">
        <w:rPr>
          <w:lang w:val="lv-LV"/>
        </w:rPr>
        <w:t xml:space="preserve">EU/1/14/956/013 </w:t>
      </w:r>
    </w:p>
    <w:p w14:paraId="7FB62819" w14:textId="77777777" w:rsidR="0097094B" w:rsidRPr="00B603A8" w:rsidRDefault="0097094B" w:rsidP="0097094B">
      <w:pPr>
        <w:ind w:left="715" w:right="52"/>
        <w:rPr>
          <w:lang w:val="lv-LV"/>
        </w:rPr>
      </w:pPr>
      <w:r w:rsidRPr="00B603A8">
        <w:rPr>
          <w:lang w:val="lv-LV"/>
        </w:rPr>
        <w:t xml:space="preserve">EU/1/14/956/014 </w:t>
      </w:r>
    </w:p>
    <w:p w14:paraId="0A2D3887" w14:textId="77777777" w:rsidR="0097094B" w:rsidRPr="00B603A8" w:rsidRDefault="0097094B" w:rsidP="0097094B">
      <w:pPr>
        <w:ind w:left="715" w:right="52"/>
        <w:rPr>
          <w:lang w:val="lv-LV"/>
        </w:rPr>
      </w:pPr>
      <w:r w:rsidRPr="00B603A8">
        <w:rPr>
          <w:lang w:val="lv-LV"/>
        </w:rPr>
        <w:t xml:space="preserve">EU/1/14/956/015 </w:t>
      </w:r>
    </w:p>
    <w:p w14:paraId="03DE46D3" w14:textId="77777777" w:rsidR="0097094B" w:rsidRPr="00B603A8" w:rsidRDefault="0097094B" w:rsidP="0097094B">
      <w:pPr>
        <w:ind w:left="715" w:right="52"/>
        <w:rPr>
          <w:lang w:val="lv-LV"/>
        </w:rPr>
      </w:pPr>
      <w:r w:rsidRPr="00B603A8">
        <w:rPr>
          <w:lang w:val="lv-LV"/>
        </w:rPr>
        <w:t xml:space="preserve">EU/1/14/956/016 </w:t>
      </w:r>
    </w:p>
    <w:p w14:paraId="014FAD7A" w14:textId="77777777" w:rsidR="0097094B" w:rsidRPr="00B603A8" w:rsidRDefault="0097094B" w:rsidP="0097094B">
      <w:pPr>
        <w:spacing w:after="0" w:line="259" w:lineRule="auto"/>
        <w:ind w:left="720" w:firstLine="0"/>
        <w:rPr>
          <w:lang w:val="lv-LV"/>
        </w:rPr>
      </w:pPr>
      <w:r w:rsidRPr="00B603A8">
        <w:rPr>
          <w:lang w:val="lv-LV"/>
        </w:rPr>
        <w:t xml:space="preserve"> </w:t>
      </w:r>
    </w:p>
    <w:p w14:paraId="68BEC3DC" w14:textId="77777777" w:rsidR="0097094B" w:rsidRPr="00B603A8" w:rsidRDefault="0097094B" w:rsidP="0097094B">
      <w:pPr>
        <w:spacing w:after="9" w:line="259" w:lineRule="auto"/>
        <w:ind w:left="720" w:firstLine="0"/>
        <w:rPr>
          <w:lang w:val="lv-LV"/>
        </w:rPr>
      </w:pPr>
      <w:r w:rsidRPr="00B603A8">
        <w:rPr>
          <w:lang w:val="lv-LV"/>
        </w:rPr>
        <w:t xml:space="preserve"> </w:t>
      </w:r>
    </w:p>
    <w:p w14:paraId="796CC502" w14:textId="77777777" w:rsidR="0097094B" w:rsidRPr="00B603A8" w:rsidRDefault="0097094B" w:rsidP="0097094B">
      <w:pPr>
        <w:pStyle w:val="Heading1"/>
        <w:tabs>
          <w:tab w:val="center" w:pos="803"/>
          <w:tab w:val="center" w:pos="4448"/>
        </w:tabs>
        <w:ind w:left="0" w:right="0" w:firstLine="0"/>
        <w:rPr>
          <w:lang w:val="lv-LV"/>
        </w:rPr>
      </w:pPr>
      <w:r w:rsidRPr="00B603A8">
        <w:rPr>
          <w:rFonts w:ascii="Calibri" w:eastAsia="Calibri" w:hAnsi="Calibri" w:cs="Calibri"/>
          <w:b w:val="0"/>
          <w:lang w:val="lv-LV"/>
        </w:rPr>
        <w:tab/>
      </w:r>
      <w:r w:rsidRPr="00B603A8">
        <w:rPr>
          <w:lang w:val="lv-LV"/>
        </w:rPr>
        <w:t>9.</w:t>
      </w:r>
      <w:r w:rsidRPr="00B603A8">
        <w:rPr>
          <w:b w:val="0"/>
          <w:lang w:val="lv-LV"/>
        </w:rPr>
        <w:t xml:space="preserve"> </w:t>
      </w:r>
      <w:r w:rsidRPr="00B603A8">
        <w:rPr>
          <w:b w:val="0"/>
          <w:lang w:val="lv-LV"/>
        </w:rPr>
        <w:tab/>
      </w:r>
      <w:r w:rsidRPr="00B603A8">
        <w:rPr>
          <w:lang w:val="lv-LV"/>
        </w:rPr>
        <w:t xml:space="preserve">PIRMĀS REĢISTRĀCIJAS/PĀRREĢISTRĀCIJAS DATUMS </w:t>
      </w:r>
    </w:p>
    <w:p w14:paraId="5CCECD38" w14:textId="77777777" w:rsidR="0097094B" w:rsidRPr="00B603A8" w:rsidRDefault="0097094B" w:rsidP="0097094B">
      <w:pPr>
        <w:spacing w:after="0" w:line="259" w:lineRule="auto"/>
        <w:ind w:left="720" w:firstLine="0"/>
        <w:rPr>
          <w:lang w:val="lv-LV"/>
        </w:rPr>
      </w:pPr>
      <w:r w:rsidRPr="00B603A8">
        <w:rPr>
          <w:lang w:val="lv-LV"/>
        </w:rPr>
        <w:t xml:space="preserve"> </w:t>
      </w:r>
    </w:p>
    <w:p w14:paraId="04A3C1FA" w14:textId="77777777" w:rsidR="0097094B" w:rsidRPr="00B603A8" w:rsidRDefault="0097094B" w:rsidP="0097094B">
      <w:pPr>
        <w:ind w:left="715" w:right="52"/>
        <w:rPr>
          <w:lang w:val="lv-LV"/>
        </w:rPr>
      </w:pPr>
      <w:r w:rsidRPr="00B603A8">
        <w:rPr>
          <w:lang w:val="lv-LV"/>
        </w:rPr>
        <w:t xml:space="preserve">Pirmās reģistrācijas datums: 2014. gada 21. novembris  </w:t>
      </w:r>
    </w:p>
    <w:p w14:paraId="19554520" w14:textId="77777777" w:rsidR="0097094B" w:rsidRPr="00B603A8" w:rsidRDefault="0097094B" w:rsidP="0097094B">
      <w:pPr>
        <w:ind w:left="715" w:right="52"/>
        <w:rPr>
          <w:lang w:val="lv-LV"/>
        </w:rPr>
      </w:pPr>
      <w:r w:rsidRPr="00B603A8">
        <w:rPr>
          <w:lang w:val="lv-LV"/>
        </w:rPr>
        <w:t xml:space="preserve">Pēdējās pārreģistrācijas datums: 2019. gada 23. augusts </w:t>
      </w:r>
    </w:p>
    <w:p w14:paraId="7749A407" w14:textId="77777777" w:rsidR="0097094B" w:rsidRPr="00B603A8" w:rsidRDefault="0097094B" w:rsidP="0097094B">
      <w:pPr>
        <w:spacing w:after="0" w:line="259" w:lineRule="auto"/>
        <w:ind w:left="720" w:firstLine="0"/>
        <w:rPr>
          <w:lang w:val="lv-LV"/>
        </w:rPr>
      </w:pPr>
      <w:r w:rsidRPr="00B603A8">
        <w:rPr>
          <w:lang w:val="lv-LV"/>
        </w:rPr>
        <w:t xml:space="preserve"> </w:t>
      </w:r>
    </w:p>
    <w:p w14:paraId="5F26A4B7" w14:textId="77777777" w:rsidR="0097094B" w:rsidRPr="00B603A8" w:rsidRDefault="0097094B" w:rsidP="0097094B">
      <w:pPr>
        <w:spacing w:after="9" w:line="259" w:lineRule="auto"/>
        <w:ind w:left="720" w:firstLine="0"/>
        <w:rPr>
          <w:lang w:val="lv-LV"/>
        </w:rPr>
      </w:pPr>
      <w:r w:rsidRPr="00B603A8">
        <w:rPr>
          <w:lang w:val="lv-LV"/>
        </w:rPr>
        <w:t xml:space="preserve"> </w:t>
      </w:r>
    </w:p>
    <w:p w14:paraId="6889EA34" w14:textId="77777777" w:rsidR="0097094B" w:rsidRPr="00B603A8" w:rsidRDefault="0097094B" w:rsidP="0097094B">
      <w:pPr>
        <w:pStyle w:val="Heading1"/>
        <w:tabs>
          <w:tab w:val="center" w:pos="858"/>
          <w:tab w:val="center" w:pos="3347"/>
        </w:tabs>
        <w:ind w:left="0" w:right="0" w:firstLine="0"/>
        <w:rPr>
          <w:lang w:val="lv-LV"/>
        </w:rPr>
      </w:pPr>
      <w:r w:rsidRPr="00B603A8">
        <w:rPr>
          <w:rFonts w:ascii="Calibri" w:eastAsia="Calibri" w:hAnsi="Calibri" w:cs="Calibri"/>
          <w:b w:val="0"/>
          <w:lang w:val="lv-LV"/>
        </w:rPr>
        <w:tab/>
      </w:r>
      <w:r w:rsidRPr="00B603A8">
        <w:rPr>
          <w:lang w:val="lv-LV"/>
        </w:rPr>
        <w:t>10.</w:t>
      </w:r>
      <w:r w:rsidRPr="00B603A8">
        <w:rPr>
          <w:b w:val="0"/>
          <w:lang w:val="lv-LV"/>
        </w:rPr>
        <w:t xml:space="preserve"> </w:t>
      </w:r>
      <w:r w:rsidRPr="00B603A8">
        <w:rPr>
          <w:b w:val="0"/>
          <w:lang w:val="lv-LV"/>
        </w:rPr>
        <w:tab/>
      </w:r>
      <w:r w:rsidRPr="00B603A8">
        <w:rPr>
          <w:lang w:val="lv-LV"/>
        </w:rPr>
        <w:t xml:space="preserve">TEKSTA PĀRSKATĪŠANAS DATUMS </w:t>
      </w:r>
      <w:r w:rsidRPr="00B603A8">
        <w:rPr>
          <w:b w:val="0"/>
          <w:lang w:val="lv-LV"/>
        </w:rPr>
        <w:t xml:space="preserve"> </w:t>
      </w:r>
    </w:p>
    <w:p w14:paraId="0DEAB20C" w14:textId="77777777" w:rsidR="0097094B" w:rsidRPr="00B603A8" w:rsidRDefault="0097094B" w:rsidP="0097094B">
      <w:pPr>
        <w:spacing w:after="0" w:line="259" w:lineRule="auto"/>
        <w:ind w:left="720" w:firstLine="0"/>
        <w:rPr>
          <w:lang w:val="lv-LV"/>
        </w:rPr>
      </w:pPr>
      <w:r w:rsidRPr="00B603A8">
        <w:rPr>
          <w:b/>
          <w:lang w:val="lv-LV"/>
        </w:rPr>
        <w:t xml:space="preserve"> </w:t>
      </w:r>
    </w:p>
    <w:p w14:paraId="7FBD3213" w14:textId="77777777" w:rsidR="0097094B" w:rsidRPr="00B603A8" w:rsidRDefault="0097094B" w:rsidP="0097094B">
      <w:pPr>
        <w:spacing w:after="0" w:line="259" w:lineRule="auto"/>
        <w:ind w:left="720" w:firstLine="0"/>
        <w:rPr>
          <w:lang w:val="lv-LV"/>
        </w:rPr>
      </w:pPr>
      <w:r w:rsidRPr="00B603A8">
        <w:rPr>
          <w:lang w:val="lv-LV"/>
        </w:rPr>
        <w:t xml:space="preserve"> </w:t>
      </w:r>
    </w:p>
    <w:p w14:paraId="2CBB879A" w14:textId="1836FA31" w:rsidR="003E445A" w:rsidRPr="0097094B" w:rsidRDefault="0097094B" w:rsidP="0097094B">
      <w:pPr>
        <w:rPr>
          <w:lang w:val="lv-LV"/>
        </w:rPr>
      </w:pPr>
      <w:r w:rsidRPr="00B603A8">
        <w:rPr>
          <w:lang w:val="lv-LV"/>
        </w:rPr>
        <w:t xml:space="preserve">Sīkāka informācija par šīm zālēm ir pieejama Eiropas Zāļu Aģentūras tīmekļa vietnē </w:t>
      </w:r>
      <w:hyperlink r:id="rId10">
        <w:r w:rsidRPr="00B603A8">
          <w:rPr>
            <w:color w:val="0000FF"/>
            <w:u w:val="single" w:color="0000FF"/>
            <w:lang w:val="lv-LV"/>
          </w:rPr>
          <w:t>http://www.ema.europa.eu</w:t>
        </w:r>
      </w:hyperlink>
      <w:hyperlink r:id="rId11">
        <w:r w:rsidRPr="00B603A8">
          <w:rPr>
            <w:lang w:val="lv-LV"/>
          </w:rPr>
          <w:t xml:space="preserve"> </w:t>
        </w:r>
      </w:hyperlink>
    </w:p>
    <w:sectPr w:rsidR="003E445A" w:rsidRPr="0097094B" w:rsidSect="000541ED">
      <w:pgSz w:w="11907" w:h="16840" w:code="9"/>
      <w:pgMar w:top="851"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283D"/>
    <w:multiLevelType w:val="hybridMultilevel"/>
    <w:tmpl w:val="D576B5B8"/>
    <w:lvl w:ilvl="0" w:tplc="FCE6A446">
      <w:start w:val="1"/>
      <w:numFmt w:val="decimal"/>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E008B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5ACB5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90668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E2C7A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EC105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540D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A69E2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C03F2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7711A3"/>
    <w:multiLevelType w:val="hybridMultilevel"/>
    <w:tmpl w:val="AEFA63A4"/>
    <w:lvl w:ilvl="0" w:tplc="F2542978">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410D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022AF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52333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20C55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8A295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70054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ACC1F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08B43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6154FE"/>
    <w:multiLevelType w:val="hybridMultilevel"/>
    <w:tmpl w:val="AA6C7DAC"/>
    <w:lvl w:ilvl="0" w:tplc="BB4625CA">
      <w:start w:val="6"/>
      <w:numFmt w:val="chicago"/>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18CE8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04750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03A4DA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189BB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88E43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E26C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B4B2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0B87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4B"/>
    <w:rsid w:val="000541ED"/>
    <w:rsid w:val="001840F8"/>
    <w:rsid w:val="003E445A"/>
    <w:rsid w:val="0097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E144"/>
  <w15:chartTrackingRefBased/>
  <w15:docId w15:val="{AA9B7841-C25A-47E6-A060-AD7103B2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4B"/>
    <w:pPr>
      <w:spacing w:after="16" w:line="247" w:lineRule="auto"/>
      <w:ind w:left="729" w:hanging="9"/>
    </w:pPr>
    <w:rPr>
      <w:rFonts w:ascii="Times New Roman" w:eastAsia="Times New Roman" w:hAnsi="Times New Roman" w:cs="Times New Roman"/>
      <w:color w:val="000000"/>
    </w:rPr>
  </w:style>
  <w:style w:type="paragraph" w:styleId="Heading1">
    <w:name w:val="heading 1"/>
    <w:next w:val="Normal"/>
    <w:link w:val="Heading1Char"/>
    <w:uiPriority w:val="9"/>
    <w:qFormat/>
    <w:rsid w:val="0097094B"/>
    <w:pPr>
      <w:keepNext/>
      <w:keepLines/>
      <w:spacing w:after="15" w:line="248" w:lineRule="auto"/>
      <w:ind w:left="10" w:right="3667"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rsid w:val="0097094B"/>
    <w:pPr>
      <w:keepNext/>
      <w:keepLines/>
      <w:spacing w:after="15" w:line="248" w:lineRule="auto"/>
      <w:ind w:left="10" w:right="3667"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rsid w:val="0097094B"/>
    <w:pPr>
      <w:keepNext/>
      <w:keepLines/>
      <w:spacing w:after="15" w:line="248" w:lineRule="auto"/>
      <w:ind w:left="10" w:right="3667" w:hanging="10"/>
      <w:outlineLvl w:val="2"/>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94B"/>
    <w:rPr>
      <w:rFonts w:ascii="Times New Roman" w:eastAsia="Times New Roman" w:hAnsi="Times New Roman" w:cs="Times New Roman"/>
      <w:b/>
      <w:color w:val="000000"/>
    </w:rPr>
  </w:style>
  <w:style w:type="character" w:customStyle="1" w:styleId="Heading2Char">
    <w:name w:val="Heading 2 Char"/>
    <w:basedOn w:val="DefaultParagraphFont"/>
    <w:link w:val="Heading2"/>
    <w:uiPriority w:val="9"/>
    <w:rsid w:val="0097094B"/>
    <w:rPr>
      <w:rFonts w:ascii="Times New Roman" w:eastAsia="Times New Roman" w:hAnsi="Times New Roman" w:cs="Times New Roman"/>
      <w:b/>
      <w:color w:val="000000"/>
    </w:rPr>
  </w:style>
  <w:style w:type="character" w:customStyle="1" w:styleId="Heading3Char">
    <w:name w:val="Heading 3 Char"/>
    <w:basedOn w:val="DefaultParagraphFont"/>
    <w:link w:val="Heading3"/>
    <w:uiPriority w:val="9"/>
    <w:rsid w:val="0097094B"/>
    <w:rPr>
      <w:rFonts w:ascii="Times New Roman" w:eastAsia="Times New Roman" w:hAnsi="Times New Roman" w:cs="Times New Roman"/>
      <w:b/>
      <w:color w:val="000000"/>
    </w:rPr>
  </w:style>
  <w:style w:type="table" w:customStyle="1" w:styleId="TableGrid">
    <w:name w:val="TableGrid"/>
    <w:rsid w:val="0097094B"/>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11" Type="http://schemas.openxmlformats.org/officeDocument/2006/relationships/hyperlink" Target="http://www.ema.europa.eu/" TargetMode="External"/><Relationship Id="rId5" Type="http://schemas.openxmlformats.org/officeDocument/2006/relationships/hyperlink" Target="http://www.ema.europa.eu/docs/en_GB/document_library/Template_or_form/2013/03/WC500139752.doc" TargetMode="External"/><Relationship Id="rId10" Type="http://schemas.openxmlformats.org/officeDocument/2006/relationships/hyperlink" Target="http://www.ema.europa.eu/"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9817</Words>
  <Characters>55961</Characters>
  <Application>Microsoft Office Word</Application>
  <DocSecurity>0</DocSecurity>
  <Lines>466</Lines>
  <Paragraphs>131</Paragraphs>
  <ScaleCrop>false</ScaleCrop>
  <Company/>
  <LinksUpToDate>false</LinksUpToDate>
  <CharactersWithSpaces>65647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Rytis Naginevičius</dc:creator>
  <cp:keywords/>
  <dc:description/>
  <cp:lastModifiedBy>Rytis Naginevičius</cp:lastModifiedBy>
  <cp:revision>1</cp:revision>
  <dcterms:created xsi:type="dcterms:W3CDTF">2021-08-16T04:50:00Z</dcterms:created>
  <dcterms:modified xsi:type="dcterms:W3CDTF">2021-08-16T04:50:00Z</dcterms:modified>
</cp:coreProperties>
</file>